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53" w:rsidRDefault="00397A53" w:rsidP="00397A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A53" w:rsidRDefault="00397A53" w:rsidP="00397A53">
      <w:pPr>
        <w:widowControl w:val="0"/>
        <w:autoSpaceDE w:val="0"/>
        <w:autoSpaceDN w:val="0"/>
        <w:adjustRightInd w:val="0"/>
      </w:pPr>
      <w:r>
        <w:t>SOURCE:  Adopted at 23 Ill. Reg. 6887, effective June 1, 1999.</w:t>
      </w:r>
    </w:p>
    <w:sectPr w:rsidR="00397A53" w:rsidSect="00397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A53"/>
    <w:rsid w:val="001678D1"/>
    <w:rsid w:val="00397A53"/>
    <w:rsid w:val="005D3029"/>
    <w:rsid w:val="00A66CF6"/>
    <w:rsid w:val="00B313C4"/>
    <w:rsid w:val="00D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