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74" w:rsidRDefault="00F62E74" w:rsidP="00F62E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2E74" w:rsidRDefault="00F62E74" w:rsidP="00F62E74">
      <w:pPr>
        <w:widowControl w:val="0"/>
        <w:autoSpaceDE w:val="0"/>
        <w:autoSpaceDN w:val="0"/>
        <w:adjustRightInd w:val="0"/>
      </w:pPr>
      <w:r>
        <w:t xml:space="preserve">SOURCE:  Adopted at 14 Ill. Reg. </w:t>
      </w:r>
      <w:r w:rsidR="00401F26">
        <w:t xml:space="preserve">12543, effective July 10, 1990 </w:t>
      </w:r>
    </w:p>
    <w:sectPr w:rsidR="00F62E74" w:rsidSect="00F62E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2E74"/>
    <w:rsid w:val="001678D1"/>
    <w:rsid w:val="003176F2"/>
    <w:rsid w:val="00401F26"/>
    <w:rsid w:val="0056154A"/>
    <w:rsid w:val="00EA7CE6"/>
    <w:rsid w:val="00F6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14 Ill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14 Ill</dc:title>
  <dc:subject/>
  <dc:creator>Illinois General Assembly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