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D3" w:rsidRDefault="00B57DD3" w:rsidP="00B57DD3">
      <w:pPr>
        <w:widowControl w:val="0"/>
        <w:autoSpaceDE w:val="0"/>
        <w:autoSpaceDN w:val="0"/>
        <w:adjustRightInd w:val="0"/>
      </w:pPr>
      <w:bookmarkStart w:id="0" w:name="_GoBack"/>
      <w:bookmarkEnd w:id="0"/>
    </w:p>
    <w:p w:rsidR="00B57DD3" w:rsidRDefault="00B57DD3" w:rsidP="00B57DD3">
      <w:pPr>
        <w:widowControl w:val="0"/>
        <w:autoSpaceDE w:val="0"/>
        <w:autoSpaceDN w:val="0"/>
        <w:adjustRightInd w:val="0"/>
      </w:pPr>
      <w:r>
        <w:rPr>
          <w:b/>
          <w:bCs/>
        </w:rPr>
        <w:t>Section 2650.100  Rulemaking Procedure</w:t>
      </w:r>
      <w:r>
        <w:t xml:space="preserve"> </w:t>
      </w:r>
    </w:p>
    <w:p w:rsidR="00B57DD3" w:rsidRDefault="00B57DD3" w:rsidP="00B57DD3">
      <w:pPr>
        <w:widowControl w:val="0"/>
        <w:autoSpaceDE w:val="0"/>
        <w:autoSpaceDN w:val="0"/>
        <w:adjustRightInd w:val="0"/>
      </w:pPr>
    </w:p>
    <w:p w:rsidR="00B57DD3" w:rsidRDefault="00B57DD3" w:rsidP="00B57DD3">
      <w:pPr>
        <w:widowControl w:val="0"/>
        <w:autoSpaceDE w:val="0"/>
        <w:autoSpaceDN w:val="0"/>
        <w:adjustRightInd w:val="0"/>
        <w:ind w:left="1440" w:hanging="720"/>
      </w:pPr>
      <w:r>
        <w:t>a)</w:t>
      </w:r>
      <w:r>
        <w:tab/>
        <w:t xml:space="preserve">Any interested person may petition the Authority for the adoption, amendment or repeal of a rule in the form of a letter or document addressed to the Chairman at the Authority's address clearly indicating that it is a petition for rulemaking. The petition shall include: </w:t>
      </w:r>
    </w:p>
    <w:p w:rsidR="00EA0C17" w:rsidRDefault="00EA0C17" w:rsidP="00B57DD3">
      <w:pPr>
        <w:widowControl w:val="0"/>
        <w:autoSpaceDE w:val="0"/>
        <w:autoSpaceDN w:val="0"/>
        <w:adjustRightInd w:val="0"/>
        <w:ind w:left="2160" w:hanging="720"/>
      </w:pPr>
    </w:p>
    <w:p w:rsidR="00B57DD3" w:rsidRDefault="00B57DD3" w:rsidP="00B57DD3">
      <w:pPr>
        <w:widowControl w:val="0"/>
        <w:autoSpaceDE w:val="0"/>
        <w:autoSpaceDN w:val="0"/>
        <w:adjustRightInd w:val="0"/>
        <w:ind w:left="2160" w:hanging="720"/>
      </w:pPr>
      <w:r>
        <w:t>1)</w:t>
      </w:r>
      <w:r>
        <w:tab/>
        <w:t xml:space="preserve">the petitioner's name, title (if any), organization (if any), address, and telephone number; </w:t>
      </w:r>
    </w:p>
    <w:p w:rsidR="00EA0C17" w:rsidRDefault="00EA0C17" w:rsidP="00B57DD3">
      <w:pPr>
        <w:widowControl w:val="0"/>
        <w:autoSpaceDE w:val="0"/>
        <w:autoSpaceDN w:val="0"/>
        <w:adjustRightInd w:val="0"/>
        <w:ind w:left="2160" w:hanging="720"/>
      </w:pPr>
    </w:p>
    <w:p w:rsidR="00B57DD3" w:rsidRDefault="00B57DD3" w:rsidP="00B57DD3">
      <w:pPr>
        <w:widowControl w:val="0"/>
        <w:autoSpaceDE w:val="0"/>
        <w:autoSpaceDN w:val="0"/>
        <w:adjustRightInd w:val="0"/>
        <w:ind w:left="2160" w:hanging="720"/>
      </w:pPr>
      <w:r>
        <w:t>2)</w:t>
      </w:r>
      <w:r>
        <w:tab/>
        <w:t xml:space="preserve">the text of the proposed rule or amendment or a citation to the rule which is to be repealed; </w:t>
      </w:r>
    </w:p>
    <w:p w:rsidR="00EA0C17" w:rsidRDefault="00EA0C17" w:rsidP="00B57DD3">
      <w:pPr>
        <w:widowControl w:val="0"/>
        <w:autoSpaceDE w:val="0"/>
        <w:autoSpaceDN w:val="0"/>
        <w:adjustRightInd w:val="0"/>
        <w:ind w:left="2160" w:hanging="720"/>
      </w:pPr>
    </w:p>
    <w:p w:rsidR="00B57DD3" w:rsidRDefault="00B57DD3" w:rsidP="00B57DD3">
      <w:pPr>
        <w:widowControl w:val="0"/>
        <w:autoSpaceDE w:val="0"/>
        <w:autoSpaceDN w:val="0"/>
        <w:adjustRightInd w:val="0"/>
        <w:ind w:left="2160" w:hanging="720"/>
      </w:pPr>
      <w:r>
        <w:t>3)</w:t>
      </w:r>
      <w:r>
        <w:tab/>
        <w:t xml:space="preserve">a brief statement of the reasons for the proposed change. </w:t>
      </w:r>
    </w:p>
    <w:p w:rsidR="00EA0C17" w:rsidRDefault="00EA0C17" w:rsidP="00B57DD3">
      <w:pPr>
        <w:widowControl w:val="0"/>
        <w:autoSpaceDE w:val="0"/>
        <w:autoSpaceDN w:val="0"/>
        <w:adjustRightInd w:val="0"/>
        <w:ind w:left="1440" w:hanging="720"/>
      </w:pPr>
    </w:p>
    <w:p w:rsidR="00B57DD3" w:rsidRDefault="00B57DD3" w:rsidP="00B57DD3">
      <w:pPr>
        <w:widowControl w:val="0"/>
        <w:autoSpaceDE w:val="0"/>
        <w:autoSpaceDN w:val="0"/>
        <w:adjustRightInd w:val="0"/>
        <w:ind w:left="1440" w:hanging="720"/>
      </w:pPr>
      <w:r>
        <w:t>b)</w:t>
      </w:r>
      <w:r>
        <w:tab/>
        <w:t xml:space="preserve">Whether it originates from interested persons outside the Authority or from a Board member, a rulemaking proposal shall be submitted to the Chairman and be reviewed by the Executive Director, and the Asbestos Litigation Division of the Office of the Attorney General, prior to submission for final approval by the Board. The Board must approve the content of the proposal and the use of the appropriate rulemaking procedure under the Illinois Administrative Procedure Act (IAPA) (Ill. Rev. Stat. 1989, </w:t>
      </w:r>
      <w:proofErr w:type="spellStart"/>
      <w:r>
        <w:t>ch</w:t>
      </w:r>
      <w:proofErr w:type="spellEnd"/>
      <w:r>
        <w:t xml:space="preserve">. 127, par. 1001 et seq., as amended) for the proposal to be promulgated as a rulemaking of the Authority. </w:t>
      </w:r>
    </w:p>
    <w:p w:rsidR="00EA0C17" w:rsidRDefault="00EA0C17" w:rsidP="00B57DD3">
      <w:pPr>
        <w:widowControl w:val="0"/>
        <w:autoSpaceDE w:val="0"/>
        <w:autoSpaceDN w:val="0"/>
        <w:adjustRightInd w:val="0"/>
        <w:ind w:left="1440" w:hanging="720"/>
      </w:pPr>
    </w:p>
    <w:p w:rsidR="00B57DD3" w:rsidRDefault="00B57DD3" w:rsidP="00B57DD3">
      <w:pPr>
        <w:widowControl w:val="0"/>
        <w:autoSpaceDE w:val="0"/>
        <w:autoSpaceDN w:val="0"/>
        <w:adjustRightInd w:val="0"/>
        <w:ind w:left="1440" w:hanging="720"/>
      </w:pPr>
      <w:r>
        <w:t>c)</w:t>
      </w:r>
      <w:r>
        <w:tab/>
        <w:t xml:space="preserve">Pursuant to Section 8 of the IAPA, (Par. 1008 of the Act), failure to initiate rulemaking within 30 days of receipt of the petition constitutes denial of the petition. Whenever, after review by the Executive Director and the Asbestos Litigation Division, it appears to the Chairman that the petitioner's request should be granted and rulemaking initiated, but there is no meeting of the Board scheduled at which approval can be granted in timely fashion, the Chairman may direct that rulemaking be proposed in accordance with Section 5.01 of the IAPA, Second notice may not be filed with respect to such a rulemaking until Board approval is obtained. The Executive Director shall inform the petitioner of the disposition of the petition. </w:t>
      </w:r>
    </w:p>
    <w:p w:rsidR="00EA0C17" w:rsidRDefault="00EA0C17" w:rsidP="00B57DD3">
      <w:pPr>
        <w:widowControl w:val="0"/>
        <w:autoSpaceDE w:val="0"/>
        <w:autoSpaceDN w:val="0"/>
        <w:adjustRightInd w:val="0"/>
        <w:ind w:left="1440" w:hanging="720"/>
      </w:pPr>
    </w:p>
    <w:p w:rsidR="00B57DD3" w:rsidRDefault="00B57DD3" w:rsidP="00B57DD3">
      <w:pPr>
        <w:widowControl w:val="0"/>
        <w:autoSpaceDE w:val="0"/>
        <w:autoSpaceDN w:val="0"/>
        <w:adjustRightInd w:val="0"/>
        <w:ind w:left="1440" w:hanging="720"/>
      </w:pPr>
      <w:r>
        <w:t>d)</w:t>
      </w:r>
      <w:r>
        <w:tab/>
        <w:t xml:space="preserve">No policy changes may be made in a proposed rule during the course of the rulemaking procedure without the approval of the Board. </w:t>
      </w:r>
    </w:p>
    <w:p w:rsidR="00EA0C17" w:rsidRDefault="00EA0C17" w:rsidP="00B57DD3">
      <w:pPr>
        <w:widowControl w:val="0"/>
        <w:autoSpaceDE w:val="0"/>
        <w:autoSpaceDN w:val="0"/>
        <w:adjustRightInd w:val="0"/>
        <w:ind w:left="1440" w:hanging="720"/>
      </w:pPr>
    </w:p>
    <w:p w:rsidR="00B57DD3" w:rsidRDefault="00B57DD3" w:rsidP="00B57DD3">
      <w:pPr>
        <w:widowControl w:val="0"/>
        <w:autoSpaceDE w:val="0"/>
        <w:autoSpaceDN w:val="0"/>
        <w:adjustRightInd w:val="0"/>
        <w:ind w:left="1440" w:hanging="720"/>
      </w:pPr>
      <w:r>
        <w:t>e)</w:t>
      </w:r>
      <w:r>
        <w:tab/>
        <w:t xml:space="preserve">The Chairman may direct that any rulemaking meeting the requirements for the use of peremptory rulemaking be initiated in accordance with the procedures of Section 5.03 of the IAPA (Par. 1005.03 of the Act) without the approval of the Board. </w:t>
      </w:r>
    </w:p>
    <w:sectPr w:rsidR="00B57DD3" w:rsidSect="00B57D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DD3"/>
    <w:rsid w:val="001678D1"/>
    <w:rsid w:val="0053794C"/>
    <w:rsid w:val="00A57483"/>
    <w:rsid w:val="00AA7E7C"/>
    <w:rsid w:val="00B57DD3"/>
    <w:rsid w:val="00EA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