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03" w:rsidRDefault="001F1403" w:rsidP="001F1403">
      <w:pPr>
        <w:widowControl w:val="0"/>
        <w:autoSpaceDE w:val="0"/>
        <w:autoSpaceDN w:val="0"/>
        <w:adjustRightInd w:val="0"/>
      </w:pPr>
      <w:bookmarkStart w:id="0" w:name="_GoBack"/>
      <w:bookmarkEnd w:id="0"/>
    </w:p>
    <w:p w:rsidR="001F1403" w:rsidRDefault="001F1403" w:rsidP="001F1403">
      <w:pPr>
        <w:widowControl w:val="0"/>
        <w:autoSpaceDE w:val="0"/>
        <w:autoSpaceDN w:val="0"/>
        <w:adjustRightInd w:val="0"/>
      </w:pPr>
      <w:r>
        <w:rPr>
          <w:b/>
          <w:bCs/>
        </w:rPr>
        <w:t>Section 2650.40  Executive Director</w:t>
      </w:r>
      <w:r>
        <w:t xml:space="preserve"> </w:t>
      </w:r>
    </w:p>
    <w:p w:rsidR="001F1403" w:rsidRDefault="001F1403" w:rsidP="001F1403">
      <w:pPr>
        <w:widowControl w:val="0"/>
        <w:autoSpaceDE w:val="0"/>
        <w:autoSpaceDN w:val="0"/>
        <w:adjustRightInd w:val="0"/>
      </w:pPr>
    </w:p>
    <w:p w:rsidR="001F1403" w:rsidRDefault="001F1403" w:rsidP="001F1403">
      <w:pPr>
        <w:widowControl w:val="0"/>
        <w:autoSpaceDE w:val="0"/>
        <w:autoSpaceDN w:val="0"/>
        <w:adjustRightInd w:val="0"/>
      </w:pPr>
      <w:r>
        <w:t xml:space="preserve">The Chairman with the consent of the Board of Directors, shall appoint an Executive Director. The Executive Director shall serve at the pleasure of the Board of Directors. The Executive Director shall be charged with the day-to-day liaison responsibilities necessary to coordinated survey and abatement activity of the Capital Development Board, the Department of Public Health, and the Environmental Protection Agency, with the litigation activities of the Asbestos Litigation Division. </w:t>
      </w:r>
    </w:p>
    <w:sectPr w:rsidR="001F1403" w:rsidSect="001F14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1403"/>
    <w:rsid w:val="001678D1"/>
    <w:rsid w:val="001B26FC"/>
    <w:rsid w:val="001F1403"/>
    <w:rsid w:val="00814D23"/>
    <w:rsid w:val="00EC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