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3D" w:rsidRDefault="0076183D" w:rsidP="0076183D">
      <w:pPr>
        <w:widowControl w:val="0"/>
        <w:autoSpaceDE w:val="0"/>
        <w:autoSpaceDN w:val="0"/>
        <w:adjustRightInd w:val="0"/>
      </w:pPr>
      <w:bookmarkStart w:id="0" w:name="_GoBack"/>
      <w:bookmarkEnd w:id="0"/>
    </w:p>
    <w:p w:rsidR="0076183D" w:rsidRDefault="0076183D" w:rsidP="0076183D">
      <w:pPr>
        <w:widowControl w:val="0"/>
        <w:autoSpaceDE w:val="0"/>
        <w:autoSpaceDN w:val="0"/>
        <w:adjustRightInd w:val="0"/>
      </w:pPr>
      <w:r>
        <w:rPr>
          <w:b/>
          <w:bCs/>
        </w:rPr>
        <w:t>Section 2650.10  Composition</w:t>
      </w:r>
      <w:r>
        <w:t xml:space="preserve"> </w:t>
      </w:r>
    </w:p>
    <w:p w:rsidR="0076183D" w:rsidRDefault="0076183D" w:rsidP="0076183D">
      <w:pPr>
        <w:widowControl w:val="0"/>
        <w:autoSpaceDE w:val="0"/>
        <w:autoSpaceDN w:val="0"/>
        <w:adjustRightInd w:val="0"/>
      </w:pPr>
    </w:p>
    <w:p w:rsidR="0076183D" w:rsidRDefault="0076183D" w:rsidP="0076183D">
      <w:pPr>
        <w:widowControl w:val="0"/>
        <w:autoSpaceDE w:val="0"/>
        <w:autoSpaceDN w:val="0"/>
        <w:adjustRightInd w:val="0"/>
      </w:pPr>
      <w:r>
        <w:t xml:space="preserve">The Illinois Asbestos Abatement Authority (hereinafter referred to as "the Authority") was created by Section 2 of "AN ACT in relation to asbestos", (Ill. Rev. Stat. 1989, ch. 127, par. 3502). The Authority consists of a Board of Directors, comprised of the Attorney General, the State Comptroller, the Director of the Department of Public Health, the Director of the Environmental Protection Agency and the Executive Director of the Capital Development Board, or their designees, and of a Technical Advisory Council comprised of not more than ten non-voting members appointed by the Chairman with the advice and consent of the Board of Directors (hereinafter referred to as "the Board"). </w:t>
      </w:r>
    </w:p>
    <w:sectPr w:rsidR="0076183D" w:rsidSect="007618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83D"/>
    <w:rsid w:val="001678D1"/>
    <w:rsid w:val="005358A0"/>
    <w:rsid w:val="0076183D"/>
    <w:rsid w:val="009B60BD"/>
    <w:rsid w:val="00E1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