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C2313" w14:textId="77777777" w:rsidR="00686CDD" w:rsidRDefault="00686CDD" w:rsidP="00686CDD">
      <w:pPr>
        <w:widowControl w:val="0"/>
        <w:autoSpaceDE w:val="0"/>
        <w:autoSpaceDN w:val="0"/>
        <w:adjustRightInd w:val="0"/>
      </w:pPr>
    </w:p>
    <w:p w14:paraId="5B7A610C" w14:textId="77777777" w:rsidR="00686CDD" w:rsidRDefault="00686CDD" w:rsidP="00686CDD">
      <w:pPr>
        <w:widowControl w:val="0"/>
        <w:autoSpaceDE w:val="0"/>
        <w:autoSpaceDN w:val="0"/>
        <w:adjustRightInd w:val="0"/>
      </w:pPr>
      <w:r>
        <w:rPr>
          <w:b/>
          <w:bCs/>
        </w:rPr>
        <w:t xml:space="preserve">Section 2175.535  </w:t>
      </w:r>
      <w:r w:rsidR="00C71403">
        <w:rPr>
          <w:b/>
          <w:bCs/>
        </w:rPr>
        <w:t>Rules Identical-In-Substance to</w:t>
      </w:r>
      <w:r>
        <w:rPr>
          <w:b/>
          <w:bCs/>
        </w:rPr>
        <w:t xml:space="preserve"> Federal Regulations</w:t>
      </w:r>
      <w:r>
        <w:t xml:space="preserve"> </w:t>
      </w:r>
    </w:p>
    <w:p w14:paraId="00E9FEB4" w14:textId="77777777" w:rsidR="00686CDD" w:rsidRDefault="00686CDD" w:rsidP="00686CDD">
      <w:pPr>
        <w:widowControl w:val="0"/>
        <w:autoSpaceDE w:val="0"/>
        <w:autoSpaceDN w:val="0"/>
        <w:adjustRightInd w:val="0"/>
      </w:pPr>
    </w:p>
    <w:p w14:paraId="2BDCDDBD" w14:textId="7CAA74F1" w:rsidR="00686CDD" w:rsidRDefault="00C71403" w:rsidP="00C71403">
      <w:pPr>
        <w:widowControl w:val="0"/>
        <w:autoSpaceDE w:val="0"/>
        <w:autoSpaceDN w:val="0"/>
        <w:adjustRightInd w:val="0"/>
        <w:ind w:left="1440" w:hanging="720"/>
      </w:pPr>
      <w:r>
        <w:t>a)</w:t>
      </w:r>
      <w:r>
        <w:tab/>
      </w:r>
      <w:r w:rsidR="00686CDD">
        <w:t xml:space="preserve">The Board adopts regulations in the following programs </w:t>
      </w:r>
      <w:r w:rsidR="00C751D1">
        <w:t>under</w:t>
      </w:r>
      <w:r w:rsidR="00686CDD">
        <w:t xml:space="preserve"> Section 7.2 of the Act </w:t>
      </w:r>
      <w:r w:rsidR="006B41DE">
        <w:t>(</w:t>
      </w:r>
      <w:r w:rsidR="00686CDD">
        <w:t>415 ILCS 5/7.2</w:t>
      </w:r>
      <w:r w:rsidR="006B41DE">
        <w:t>)</w:t>
      </w:r>
      <w:r w:rsidR="00686CDD">
        <w:t xml:space="preserve"> that are identical</w:t>
      </w:r>
      <w:r>
        <w:t>-</w:t>
      </w:r>
      <w:r w:rsidR="00686CDD">
        <w:t>in</w:t>
      </w:r>
      <w:r>
        <w:t>-</w:t>
      </w:r>
      <w:r w:rsidR="00686CDD">
        <w:t xml:space="preserve">substance to federal regulations and which are exempt from Sections 5-35 and 5-40 of the </w:t>
      </w:r>
      <w:r>
        <w:t>IAPA</w:t>
      </w:r>
      <w:r w:rsidR="00686CDD">
        <w:t xml:space="preserve"> </w:t>
      </w:r>
      <w:r w:rsidR="006B41DE">
        <w:t>(</w:t>
      </w:r>
      <w:r w:rsidR="00686CDD">
        <w:t>5 ILCS 100/5-35 and 5-40</w:t>
      </w:r>
      <w:r w:rsidR="006B41DE">
        <w:t>)</w:t>
      </w:r>
      <w:r w:rsidR="00686CDD">
        <w:t xml:space="preserve">: </w:t>
      </w:r>
    </w:p>
    <w:p w14:paraId="533364CA" w14:textId="77777777" w:rsidR="00781759" w:rsidRDefault="00781759" w:rsidP="00686CDD">
      <w:pPr>
        <w:widowControl w:val="0"/>
        <w:autoSpaceDE w:val="0"/>
        <w:autoSpaceDN w:val="0"/>
        <w:adjustRightInd w:val="0"/>
      </w:pPr>
    </w:p>
    <w:p w14:paraId="75AE8983" w14:textId="77777777" w:rsidR="00686CDD" w:rsidRDefault="00C71403" w:rsidP="00C71403">
      <w:pPr>
        <w:widowControl w:val="0"/>
        <w:autoSpaceDE w:val="0"/>
        <w:autoSpaceDN w:val="0"/>
        <w:adjustRightInd w:val="0"/>
        <w:ind w:left="2160" w:hanging="720"/>
      </w:pPr>
      <w:r>
        <w:t>1</w:t>
      </w:r>
      <w:r w:rsidR="00686CDD">
        <w:t>)</w:t>
      </w:r>
      <w:r w:rsidR="00686CDD">
        <w:tab/>
        <w:t xml:space="preserve">Exemptions from the definition of volatile organic material:  Section 9.1(e) of the Act </w:t>
      </w:r>
      <w:r w:rsidR="00933022">
        <w:t>[</w:t>
      </w:r>
      <w:r w:rsidR="00686CDD">
        <w:t>415 ILCS 5/9.1(e)</w:t>
      </w:r>
      <w:r w:rsidR="00933022">
        <w:t>];</w:t>
      </w:r>
      <w:r w:rsidR="00686CDD">
        <w:t xml:space="preserve"> </w:t>
      </w:r>
    </w:p>
    <w:p w14:paraId="43DE4CF1" w14:textId="77777777" w:rsidR="00781759" w:rsidRDefault="00781759" w:rsidP="00192F75">
      <w:pPr>
        <w:widowControl w:val="0"/>
        <w:autoSpaceDE w:val="0"/>
        <w:autoSpaceDN w:val="0"/>
        <w:adjustRightInd w:val="0"/>
      </w:pPr>
    </w:p>
    <w:p w14:paraId="423A982F" w14:textId="77777777" w:rsidR="0034337D" w:rsidRPr="0034337D" w:rsidRDefault="0034337D" w:rsidP="0034337D">
      <w:pPr>
        <w:widowControl w:val="0"/>
        <w:autoSpaceDE w:val="0"/>
        <w:autoSpaceDN w:val="0"/>
        <w:adjustRightInd w:val="0"/>
        <w:ind w:left="2160" w:hanging="720"/>
      </w:pPr>
      <w:r w:rsidRPr="0034337D">
        <w:rPr>
          <w:szCs w:val="20"/>
        </w:rPr>
        <w:t>2)</w:t>
      </w:r>
      <w:r w:rsidRPr="0034337D">
        <w:rPr>
          <w:szCs w:val="20"/>
        </w:rPr>
        <w:tab/>
      </w:r>
      <w:r w:rsidRPr="0034337D">
        <w:t xml:space="preserve">Ambient air quality standards specifying the maximum permissible short-term and long-term concentrations of various contaminants in the atmosphere: </w:t>
      </w:r>
      <w:r w:rsidR="00975DC0">
        <w:t>[</w:t>
      </w:r>
      <w:r w:rsidRPr="0034337D">
        <w:t>415 ILCS 5/10(H)</w:t>
      </w:r>
      <w:r w:rsidR="00975DC0">
        <w:t>]</w:t>
      </w:r>
      <w:r w:rsidR="00976E4D">
        <w:t>;</w:t>
      </w:r>
    </w:p>
    <w:p w14:paraId="5CED2CB9" w14:textId="77777777" w:rsidR="0034337D" w:rsidRDefault="0034337D" w:rsidP="00192F75">
      <w:pPr>
        <w:widowControl w:val="0"/>
        <w:autoSpaceDE w:val="0"/>
        <w:autoSpaceDN w:val="0"/>
        <w:adjustRightInd w:val="0"/>
      </w:pPr>
    </w:p>
    <w:p w14:paraId="11D99365" w14:textId="77777777" w:rsidR="00781759" w:rsidRDefault="00055C2F" w:rsidP="00C71403">
      <w:pPr>
        <w:widowControl w:val="0"/>
        <w:autoSpaceDE w:val="0"/>
        <w:autoSpaceDN w:val="0"/>
        <w:adjustRightInd w:val="0"/>
        <w:ind w:left="2160" w:hanging="720"/>
      </w:pPr>
      <w:r>
        <w:t>3</w:t>
      </w:r>
      <w:r w:rsidR="00686CDD">
        <w:t>)</w:t>
      </w:r>
      <w:r w:rsidR="00686CDD">
        <w:tab/>
        <w:t xml:space="preserve">Underground injection control (UIC):  Section 13(c) of the Act </w:t>
      </w:r>
      <w:r w:rsidR="00933022">
        <w:t>[</w:t>
      </w:r>
      <w:r w:rsidR="00686CDD">
        <w:t>415 ILCS 5/13(c)</w:t>
      </w:r>
      <w:r w:rsidR="00933022">
        <w:t>]</w:t>
      </w:r>
      <w:r w:rsidR="00976E4D">
        <w:t>;</w:t>
      </w:r>
    </w:p>
    <w:p w14:paraId="62F84987" w14:textId="77777777" w:rsidR="00686CDD" w:rsidRDefault="00686CDD" w:rsidP="00192F75">
      <w:pPr>
        <w:widowControl w:val="0"/>
        <w:autoSpaceDE w:val="0"/>
        <w:autoSpaceDN w:val="0"/>
        <w:adjustRightInd w:val="0"/>
      </w:pPr>
    </w:p>
    <w:p w14:paraId="6A29B6F4" w14:textId="77777777" w:rsidR="00686CDD" w:rsidRDefault="00055C2F" w:rsidP="00C71403">
      <w:pPr>
        <w:widowControl w:val="0"/>
        <w:autoSpaceDE w:val="0"/>
        <w:autoSpaceDN w:val="0"/>
        <w:adjustRightInd w:val="0"/>
        <w:ind w:left="2160" w:hanging="720"/>
      </w:pPr>
      <w:r>
        <w:t>4</w:t>
      </w:r>
      <w:r w:rsidR="00686CDD">
        <w:t>)</w:t>
      </w:r>
      <w:r w:rsidR="00686CDD">
        <w:tab/>
        <w:t xml:space="preserve">Wastewater pretreatment:  Section 13.3 of the Act </w:t>
      </w:r>
      <w:r w:rsidR="00933022">
        <w:t>[</w:t>
      </w:r>
      <w:r w:rsidR="00686CDD">
        <w:t>415 ILCS 5/13.3</w:t>
      </w:r>
      <w:r w:rsidR="006A5D84">
        <w:t>)</w:t>
      </w:r>
      <w:r w:rsidR="00933022">
        <w:t>]</w:t>
      </w:r>
      <w:r w:rsidR="004D5930">
        <w:t>,</w:t>
      </w:r>
    </w:p>
    <w:p w14:paraId="5D5C9298" w14:textId="77777777" w:rsidR="00781759" w:rsidRDefault="00781759" w:rsidP="00192F75">
      <w:pPr>
        <w:widowControl w:val="0"/>
        <w:autoSpaceDE w:val="0"/>
        <w:autoSpaceDN w:val="0"/>
        <w:adjustRightInd w:val="0"/>
      </w:pPr>
    </w:p>
    <w:p w14:paraId="4370B6E6" w14:textId="516F2AF1" w:rsidR="00686CDD" w:rsidRDefault="00055C2F" w:rsidP="00C71403">
      <w:pPr>
        <w:widowControl w:val="0"/>
        <w:autoSpaceDE w:val="0"/>
        <w:autoSpaceDN w:val="0"/>
        <w:adjustRightInd w:val="0"/>
        <w:ind w:left="2160" w:hanging="720"/>
      </w:pPr>
      <w:r>
        <w:t>5</w:t>
      </w:r>
      <w:r w:rsidR="00686CDD">
        <w:t>)</w:t>
      </w:r>
      <w:r w:rsidR="00686CDD">
        <w:tab/>
        <w:t xml:space="preserve">Safe Drinking Water Act (SDWA):  Section 17.5 of the Act </w:t>
      </w:r>
      <w:r w:rsidR="00933022">
        <w:t>[</w:t>
      </w:r>
      <w:r w:rsidR="00686CDD">
        <w:t>415 ILCS 5/17.5</w:t>
      </w:r>
      <w:r w:rsidR="002262A1">
        <w:t>)</w:t>
      </w:r>
      <w:r w:rsidR="00933022">
        <w:t>];</w:t>
      </w:r>
      <w:r w:rsidR="00686CDD">
        <w:t xml:space="preserve"> </w:t>
      </w:r>
    </w:p>
    <w:p w14:paraId="56255BB0" w14:textId="77777777" w:rsidR="00781759" w:rsidRDefault="00781759" w:rsidP="00192F75">
      <w:pPr>
        <w:widowControl w:val="0"/>
        <w:autoSpaceDE w:val="0"/>
        <w:autoSpaceDN w:val="0"/>
        <w:adjustRightInd w:val="0"/>
      </w:pPr>
    </w:p>
    <w:p w14:paraId="723B4960" w14:textId="77777777" w:rsidR="00781759" w:rsidRDefault="00055C2F" w:rsidP="00C71403">
      <w:pPr>
        <w:widowControl w:val="0"/>
        <w:autoSpaceDE w:val="0"/>
        <w:autoSpaceDN w:val="0"/>
        <w:adjustRightInd w:val="0"/>
        <w:ind w:left="2160" w:hanging="720"/>
      </w:pPr>
      <w:r>
        <w:t>6</w:t>
      </w:r>
      <w:r w:rsidR="00686CDD">
        <w:t>)</w:t>
      </w:r>
      <w:r w:rsidR="00686CDD">
        <w:tab/>
        <w:t>Resource Conservation and Recovery Act</w:t>
      </w:r>
      <w:r w:rsidR="00C71403">
        <w:t xml:space="preserve"> (RCRA)</w:t>
      </w:r>
      <w:r w:rsidR="00686CDD">
        <w:t xml:space="preserve">, Subtitle C, hazardous waste:  Section 22.4(a) of the Act </w:t>
      </w:r>
      <w:r w:rsidR="00933022">
        <w:t>[</w:t>
      </w:r>
      <w:r w:rsidR="00686CDD">
        <w:t>415 ILCS 5/22.4(a)</w:t>
      </w:r>
      <w:r w:rsidR="00933022">
        <w:t>];</w:t>
      </w:r>
    </w:p>
    <w:p w14:paraId="677ACAEE" w14:textId="77777777" w:rsidR="00686CDD" w:rsidRDefault="00686CDD" w:rsidP="00192F75">
      <w:pPr>
        <w:widowControl w:val="0"/>
        <w:autoSpaceDE w:val="0"/>
        <w:autoSpaceDN w:val="0"/>
        <w:adjustRightInd w:val="0"/>
      </w:pPr>
    </w:p>
    <w:p w14:paraId="6CC7EB65" w14:textId="77777777" w:rsidR="00686CDD" w:rsidRDefault="00055C2F" w:rsidP="00C71403">
      <w:pPr>
        <w:widowControl w:val="0"/>
        <w:autoSpaceDE w:val="0"/>
        <w:autoSpaceDN w:val="0"/>
        <w:adjustRightInd w:val="0"/>
        <w:ind w:left="2160" w:hanging="720"/>
      </w:pPr>
      <w:r>
        <w:t>7</w:t>
      </w:r>
      <w:r w:rsidR="00686CDD">
        <w:t>)</w:t>
      </w:r>
      <w:r w:rsidR="00686CDD">
        <w:tab/>
      </w:r>
      <w:r w:rsidR="00C71403">
        <w:t>RCRA</w:t>
      </w:r>
      <w:r w:rsidR="00686CDD">
        <w:t xml:space="preserve">, Subtitle I, UST:  Section 22.4(d) of the Act </w:t>
      </w:r>
      <w:r w:rsidR="00933022">
        <w:t>[</w:t>
      </w:r>
      <w:r w:rsidR="00686CDD">
        <w:t>415 ILCS 22.4(d)</w:t>
      </w:r>
      <w:r w:rsidR="00933022">
        <w:t>];</w:t>
      </w:r>
      <w:r w:rsidR="00686CDD">
        <w:t xml:space="preserve"> </w:t>
      </w:r>
    </w:p>
    <w:p w14:paraId="4C9E60DA" w14:textId="77777777" w:rsidR="00781759" w:rsidRDefault="00781759" w:rsidP="00192F75">
      <w:pPr>
        <w:widowControl w:val="0"/>
        <w:autoSpaceDE w:val="0"/>
        <w:autoSpaceDN w:val="0"/>
        <w:adjustRightInd w:val="0"/>
      </w:pPr>
    </w:p>
    <w:p w14:paraId="72F6590B" w14:textId="77777777" w:rsidR="00686CDD" w:rsidRDefault="00055C2F" w:rsidP="006E774F">
      <w:pPr>
        <w:widowControl w:val="0"/>
        <w:autoSpaceDE w:val="0"/>
        <w:autoSpaceDN w:val="0"/>
        <w:adjustRightInd w:val="0"/>
        <w:ind w:left="2160" w:hanging="720"/>
      </w:pPr>
      <w:r>
        <w:t>8</w:t>
      </w:r>
      <w:r w:rsidR="00686CDD">
        <w:t>)</w:t>
      </w:r>
      <w:r w:rsidR="00686CDD">
        <w:tab/>
      </w:r>
      <w:r w:rsidR="00C71403">
        <w:t>RCRA</w:t>
      </w:r>
      <w:r w:rsidR="00686CDD">
        <w:t>, Subtitle D</w:t>
      </w:r>
      <w:r w:rsidR="004D5930">
        <w:t>,</w:t>
      </w:r>
      <w:r w:rsidR="00686CDD">
        <w:t xml:space="preserve"> municipal solid waste landfills:  Section 22.40(a) of the Act </w:t>
      </w:r>
      <w:r w:rsidR="00933022">
        <w:t>[</w:t>
      </w:r>
      <w:r w:rsidR="00686CDD">
        <w:t>415 ILCS 5/22.40(a)</w:t>
      </w:r>
      <w:r w:rsidR="00933022">
        <w:t>]</w:t>
      </w:r>
      <w:r w:rsidR="00686CDD">
        <w:t xml:space="preserve">. </w:t>
      </w:r>
    </w:p>
    <w:p w14:paraId="6FC2F0A2" w14:textId="77777777" w:rsidR="006E774F" w:rsidRDefault="006E774F" w:rsidP="006E774F">
      <w:pPr>
        <w:widowControl w:val="0"/>
        <w:autoSpaceDE w:val="0"/>
        <w:autoSpaceDN w:val="0"/>
        <w:adjustRightInd w:val="0"/>
      </w:pPr>
    </w:p>
    <w:p w14:paraId="24965796" w14:textId="77777777" w:rsidR="006E774F" w:rsidRPr="00C80359" w:rsidRDefault="006E774F" w:rsidP="006E774F">
      <w:pPr>
        <w:ind w:left="1440" w:hanging="720"/>
      </w:pPr>
      <w:r w:rsidRPr="00C80359">
        <w:t>b)</w:t>
      </w:r>
      <w:r w:rsidRPr="00C80359">
        <w:tab/>
        <w:t xml:space="preserve">Section 7.2(b) of the Act </w:t>
      </w:r>
      <w:r w:rsidR="00933022">
        <w:t>[</w:t>
      </w:r>
      <w:r w:rsidRPr="00C80359">
        <w:t>415 ILCS 5/7.2(b)</w:t>
      </w:r>
      <w:r w:rsidR="00933022">
        <w:t>]</w:t>
      </w:r>
      <w:r w:rsidRPr="00C80359">
        <w:t xml:space="preserve"> provides timetables for rule adoption, but generally the Board must adopt rules within one year after the United States Environmental Protection Agency's (USEPA) adoption of the corresponding federal rule.  The Board adopts a proposal for public comment that is published in the Illinois Register.  The Board then accepts public comments for 45 days, after which the Board adopts final rules that are published in the Illinois Register.</w:t>
      </w:r>
    </w:p>
    <w:p w14:paraId="36AADC27" w14:textId="77777777" w:rsidR="006E774F" w:rsidRPr="00C80359" w:rsidRDefault="006E774F" w:rsidP="00192F75"/>
    <w:p w14:paraId="53CC82A8" w14:textId="77777777" w:rsidR="006E774F" w:rsidRPr="00C80359" w:rsidRDefault="006E774F" w:rsidP="006E774F">
      <w:pPr>
        <w:ind w:left="1440" w:hanging="720"/>
      </w:pPr>
      <w:r w:rsidRPr="00C80359">
        <w:t>c)</w:t>
      </w:r>
      <w:r w:rsidRPr="00C80359">
        <w:tab/>
        <w:t xml:space="preserve">Because Sections 5-35 and 5-40 of the IAPA </w:t>
      </w:r>
      <w:r w:rsidR="00933022">
        <w:t>[</w:t>
      </w:r>
      <w:r w:rsidRPr="00C80359">
        <w:t>5 ILCS 100/5-35 and 5-40</w:t>
      </w:r>
      <w:r w:rsidR="00933022">
        <w:t>]</w:t>
      </w:r>
      <w:r w:rsidRPr="00C80359">
        <w:t xml:space="preserve"> do not apply to identical-in-substance rulemaking under Section 7.2 of the Act </w:t>
      </w:r>
      <w:r w:rsidR="00933022">
        <w:t>[</w:t>
      </w:r>
      <w:r w:rsidRPr="00C80359">
        <w:t>415 ILCS 5/7.2</w:t>
      </w:r>
      <w:r w:rsidR="00933022">
        <w:t>]</w:t>
      </w:r>
      <w:r w:rsidRPr="00C80359">
        <w:t>, the Board does not follow the IAPA's procedure of first notice, second notice, and final adoption.</w:t>
      </w:r>
    </w:p>
    <w:p w14:paraId="67BD539A" w14:textId="77777777" w:rsidR="006E774F" w:rsidRDefault="006E774F" w:rsidP="006E774F">
      <w:pPr>
        <w:widowControl w:val="0"/>
        <w:autoSpaceDE w:val="0"/>
        <w:autoSpaceDN w:val="0"/>
        <w:adjustRightInd w:val="0"/>
      </w:pPr>
    </w:p>
    <w:p w14:paraId="653D1C5A" w14:textId="5CC78B33" w:rsidR="006E774F" w:rsidRDefault="004A7103" w:rsidP="006E774F">
      <w:pPr>
        <w:widowControl w:val="0"/>
        <w:autoSpaceDE w:val="0"/>
        <w:autoSpaceDN w:val="0"/>
        <w:adjustRightInd w:val="0"/>
        <w:ind w:firstLine="720"/>
      </w:pPr>
      <w:r w:rsidRPr="00524821">
        <w:t>(Source:  Amended at 4</w:t>
      </w:r>
      <w:r>
        <w:t>8</w:t>
      </w:r>
      <w:r w:rsidRPr="00524821">
        <w:t xml:space="preserve"> Ill. Reg. </w:t>
      </w:r>
      <w:r w:rsidR="00423912">
        <w:t>15643, effective September 18, 2024</w:t>
      </w:r>
      <w:r w:rsidRPr="00524821">
        <w:t>)</w:t>
      </w:r>
    </w:p>
    <w:sectPr w:rsidR="006E774F" w:rsidSect="00686CD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86CDD"/>
    <w:rsid w:val="000251C1"/>
    <w:rsid w:val="00055C2F"/>
    <w:rsid w:val="00074139"/>
    <w:rsid w:val="001678D1"/>
    <w:rsid w:val="00192F75"/>
    <w:rsid w:val="001A5C70"/>
    <w:rsid w:val="002262A1"/>
    <w:rsid w:val="00320F62"/>
    <w:rsid w:val="0034337D"/>
    <w:rsid w:val="003E5718"/>
    <w:rsid w:val="00423912"/>
    <w:rsid w:val="004A7103"/>
    <w:rsid w:val="004D5930"/>
    <w:rsid w:val="00686CDD"/>
    <w:rsid w:val="006A5D84"/>
    <w:rsid w:val="006B41DE"/>
    <w:rsid w:val="006E774F"/>
    <w:rsid w:val="00770F17"/>
    <w:rsid w:val="00781759"/>
    <w:rsid w:val="00806096"/>
    <w:rsid w:val="00877370"/>
    <w:rsid w:val="008C090E"/>
    <w:rsid w:val="00933022"/>
    <w:rsid w:val="00975DC0"/>
    <w:rsid w:val="00976E4D"/>
    <w:rsid w:val="00AE67E7"/>
    <w:rsid w:val="00C42E79"/>
    <w:rsid w:val="00C54D18"/>
    <w:rsid w:val="00C57B78"/>
    <w:rsid w:val="00C71403"/>
    <w:rsid w:val="00C751D1"/>
    <w:rsid w:val="00C80359"/>
    <w:rsid w:val="00CF4B9C"/>
    <w:rsid w:val="00D51912"/>
    <w:rsid w:val="00ED2788"/>
    <w:rsid w:val="00ED7306"/>
    <w:rsid w:val="00F06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BE10AA5"/>
  <w15:docId w15:val="{BB30E624-DC16-4B14-A6D5-EAAB03E65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4A7103"/>
  </w:style>
  <w:style w:type="paragraph" w:customStyle="1" w:styleId="RegisterHeader">
    <w:name w:val="RegisterHeader"/>
    <w:basedOn w:val="Normal"/>
    <w:rsid w:val="004A7103"/>
    <w:pPr>
      <w:ind w:right="-144"/>
    </w:pPr>
    <w:rPr>
      <w:snapToGrid w:val="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2175</vt:lpstr>
    </vt:vector>
  </TitlesOfParts>
  <Company>State of Illinois</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2175</dc:title>
  <dc:subject/>
  <dc:creator>Illinois General Assembly</dc:creator>
  <cp:keywords/>
  <dc:description/>
  <cp:lastModifiedBy>Shipley, Melissa A.</cp:lastModifiedBy>
  <cp:revision>2</cp:revision>
  <dcterms:created xsi:type="dcterms:W3CDTF">2024-10-31T18:35:00Z</dcterms:created>
  <dcterms:modified xsi:type="dcterms:W3CDTF">2024-10-31T18:35:00Z</dcterms:modified>
</cp:coreProperties>
</file>