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3B" w:rsidRDefault="002E313B" w:rsidP="002E31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313B" w:rsidRDefault="002E313B" w:rsidP="002E31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2025.210  Organization</w:t>
      </w:r>
      <w:r>
        <w:t xml:space="preserve"> </w:t>
      </w:r>
    </w:p>
    <w:p w:rsidR="002E313B" w:rsidRDefault="002E313B" w:rsidP="002E313B">
      <w:pPr>
        <w:widowControl w:val="0"/>
        <w:autoSpaceDE w:val="0"/>
        <w:autoSpaceDN w:val="0"/>
        <w:adjustRightInd w:val="0"/>
      </w:pPr>
    </w:p>
    <w:p w:rsidR="002E313B" w:rsidRDefault="002E313B" w:rsidP="002E313B">
      <w:pPr>
        <w:widowControl w:val="0"/>
        <w:autoSpaceDE w:val="0"/>
        <w:autoSpaceDN w:val="0"/>
        <w:adjustRightInd w:val="0"/>
      </w:pPr>
      <w:r>
        <w:t xml:space="preserve">The Commission is comprised of five Commissioners, one of whom is designated as Chairman.  An organizational chart of the Commission is attached as Appendix A. </w:t>
      </w:r>
    </w:p>
    <w:sectPr w:rsidR="002E313B" w:rsidSect="002E31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313B"/>
    <w:rsid w:val="001678D1"/>
    <w:rsid w:val="002E313B"/>
    <w:rsid w:val="00821323"/>
    <w:rsid w:val="00B76A33"/>
    <w:rsid w:val="00C4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2025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2025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