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7C" w:rsidRDefault="006A1D7C" w:rsidP="006A1D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D7C" w:rsidRDefault="006A1D7C" w:rsidP="006A1D7C">
      <w:pPr>
        <w:widowControl w:val="0"/>
        <w:autoSpaceDE w:val="0"/>
        <w:autoSpaceDN w:val="0"/>
        <w:adjustRightInd w:val="0"/>
      </w:pPr>
      <w:r>
        <w:t>SOURCE:  Adopted at 7 Ill. Reg. 7637, effective June 15, 1983; codified at 8 Ill. Reg. 17891; amended at 15 Ill. Reg.</w:t>
      </w:r>
      <w:r w:rsidR="0078113A">
        <w:t xml:space="preserve"> 7897, effective May 10, 1991. </w:t>
      </w:r>
    </w:p>
    <w:sectPr w:rsidR="006A1D7C" w:rsidSect="006A1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D7C"/>
    <w:rsid w:val="001678D1"/>
    <w:rsid w:val="0048241D"/>
    <w:rsid w:val="005428E0"/>
    <w:rsid w:val="006A1D7C"/>
    <w:rsid w:val="0078113A"/>
    <w:rsid w:val="008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