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88" w:rsidRDefault="00573C88" w:rsidP="00573C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3C88" w:rsidRDefault="00573C88" w:rsidP="00573C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1925.298  Amendment</w:t>
      </w:r>
      <w:r>
        <w:t xml:space="preserve"> </w:t>
      </w:r>
    </w:p>
    <w:p w:rsidR="00573C88" w:rsidRDefault="00573C88" w:rsidP="00573C88">
      <w:pPr>
        <w:widowControl w:val="0"/>
        <w:autoSpaceDE w:val="0"/>
        <w:autoSpaceDN w:val="0"/>
        <w:adjustRightInd w:val="0"/>
      </w:pPr>
    </w:p>
    <w:p w:rsidR="00573C88" w:rsidRDefault="00573C88" w:rsidP="00573C88">
      <w:pPr>
        <w:widowControl w:val="0"/>
        <w:autoSpaceDE w:val="0"/>
        <w:autoSpaceDN w:val="0"/>
        <w:adjustRightInd w:val="0"/>
      </w:pPr>
      <w:r>
        <w:t xml:space="preserve">This Part may be amended at any time by the State Board as stipulated in the Act [20 ILCS 3960/12]. </w:t>
      </w:r>
    </w:p>
    <w:p w:rsidR="00573C88" w:rsidRDefault="00573C88" w:rsidP="00573C88">
      <w:pPr>
        <w:widowControl w:val="0"/>
        <w:autoSpaceDE w:val="0"/>
        <w:autoSpaceDN w:val="0"/>
        <w:adjustRightInd w:val="0"/>
      </w:pPr>
    </w:p>
    <w:p w:rsidR="00573C88" w:rsidRDefault="00573C88" w:rsidP="00573C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5671, effective March 14, 2000) </w:t>
      </w:r>
    </w:p>
    <w:sectPr w:rsidR="00573C88" w:rsidSect="00573C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C88"/>
    <w:rsid w:val="001678D1"/>
    <w:rsid w:val="003864C2"/>
    <w:rsid w:val="00573C88"/>
    <w:rsid w:val="00584DD4"/>
    <w:rsid w:val="009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1925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1925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