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C" w:rsidRDefault="00940F7C" w:rsidP="00940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F7C" w:rsidRDefault="00940F7C" w:rsidP="00940F7C">
      <w:pPr>
        <w:widowControl w:val="0"/>
        <w:autoSpaceDE w:val="0"/>
        <w:autoSpaceDN w:val="0"/>
        <w:adjustRightInd w:val="0"/>
        <w:jc w:val="center"/>
      </w:pPr>
      <w:r>
        <w:t>SUBPART D:  AUTHORITY PROCEDURES FOR APPEAL OF A DENIAL</w:t>
      </w:r>
    </w:p>
    <w:sectPr w:rsidR="00940F7C" w:rsidSect="00940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F7C"/>
    <w:rsid w:val="000D7C5F"/>
    <w:rsid w:val="001678D1"/>
    <w:rsid w:val="00740C10"/>
    <w:rsid w:val="00940F7C"/>
    <w:rsid w:val="00E7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AUTHORITY PROCEDURES FOR APPEAL OF A DENIAL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AUTHORITY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