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14" w:rsidRDefault="00641A14" w:rsidP="00641A14">
      <w:pPr>
        <w:widowControl w:val="0"/>
        <w:autoSpaceDE w:val="0"/>
        <w:autoSpaceDN w:val="0"/>
        <w:adjustRightInd w:val="0"/>
      </w:pPr>
      <w:bookmarkStart w:id="0" w:name="_GoBack"/>
      <w:bookmarkEnd w:id="0"/>
    </w:p>
    <w:p w:rsidR="00641A14" w:rsidRDefault="00641A14" w:rsidP="00641A14">
      <w:pPr>
        <w:widowControl w:val="0"/>
        <w:autoSpaceDE w:val="0"/>
        <w:autoSpaceDN w:val="0"/>
        <w:adjustRightInd w:val="0"/>
      </w:pPr>
      <w:r>
        <w:rPr>
          <w:b/>
          <w:bCs/>
        </w:rPr>
        <w:t>Section 1900.240  Administrative Personnel</w:t>
      </w:r>
      <w:r>
        <w:t xml:space="preserve"> </w:t>
      </w:r>
    </w:p>
    <w:p w:rsidR="00641A14" w:rsidRDefault="00641A14" w:rsidP="00641A14">
      <w:pPr>
        <w:widowControl w:val="0"/>
        <w:autoSpaceDE w:val="0"/>
        <w:autoSpaceDN w:val="0"/>
        <w:adjustRightInd w:val="0"/>
      </w:pPr>
    </w:p>
    <w:p w:rsidR="00641A14" w:rsidRDefault="00641A14" w:rsidP="00641A14">
      <w:pPr>
        <w:widowControl w:val="0"/>
        <w:autoSpaceDE w:val="0"/>
        <w:autoSpaceDN w:val="0"/>
        <w:adjustRightInd w:val="0"/>
      </w:pPr>
      <w:r>
        <w:t xml:space="preserve">Subject to the supervision of the Members, the affairs of the Authority are managed by the Executive Director.  The Executive Director and the Associate Executive Director are appointed by, and serve at the pleasure of, the Members. </w:t>
      </w:r>
    </w:p>
    <w:sectPr w:rsidR="00641A14" w:rsidSect="00641A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1A14"/>
    <w:rsid w:val="001678D1"/>
    <w:rsid w:val="002411E4"/>
    <w:rsid w:val="004049F4"/>
    <w:rsid w:val="00641A14"/>
    <w:rsid w:val="00A5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1900</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1900</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