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0C" w:rsidRDefault="0091780C" w:rsidP="0091780C">
      <w:pPr>
        <w:widowControl w:val="0"/>
        <w:autoSpaceDE w:val="0"/>
        <w:autoSpaceDN w:val="0"/>
        <w:adjustRightInd w:val="0"/>
      </w:pPr>
      <w:bookmarkStart w:id="0" w:name="_GoBack"/>
      <w:bookmarkEnd w:id="0"/>
    </w:p>
    <w:p w:rsidR="0091780C" w:rsidRDefault="0091780C" w:rsidP="0091780C">
      <w:pPr>
        <w:widowControl w:val="0"/>
        <w:autoSpaceDE w:val="0"/>
        <w:autoSpaceDN w:val="0"/>
        <w:adjustRightInd w:val="0"/>
      </w:pPr>
      <w:r>
        <w:rPr>
          <w:b/>
          <w:bCs/>
        </w:rPr>
        <w:t>Section 1900.220  Governing Body</w:t>
      </w:r>
      <w:r>
        <w:t xml:space="preserve"> </w:t>
      </w:r>
    </w:p>
    <w:p w:rsidR="0091780C" w:rsidRDefault="0091780C" w:rsidP="0091780C">
      <w:pPr>
        <w:widowControl w:val="0"/>
        <w:autoSpaceDE w:val="0"/>
        <w:autoSpaceDN w:val="0"/>
        <w:adjustRightInd w:val="0"/>
      </w:pPr>
    </w:p>
    <w:p w:rsidR="0091780C" w:rsidRDefault="0091780C" w:rsidP="0091780C">
      <w:pPr>
        <w:widowControl w:val="0"/>
        <w:autoSpaceDE w:val="0"/>
        <w:autoSpaceDN w:val="0"/>
        <w:adjustRightInd w:val="0"/>
      </w:pPr>
      <w:r>
        <w:t xml:space="preserve">The Authority consists of seven Members appointed by the Governor with the consent of the Senate, no more than four of whom may be members of the same political party.  Members serve for a seven year term.  The term of one Member expires each year. </w:t>
      </w:r>
    </w:p>
    <w:sectPr w:rsidR="0091780C" w:rsidSect="009178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780C"/>
    <w:rsid w:val="001678D1"/>
    <w:rsid w:val="00312204"/>
    <w:rsid w:val="00516F2C"/>
    <w:rsid w:val="0091780C"/>
    <w:rsid w:val="00B8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1900</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