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D2B" w:rsidRDefault="00F71D2B" w:rsidP="00F71D2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PUBLIC INFORMATION</w:t>
      </w:r>
    </w:p>
    <w:p w:rsidR="00F71D2B" w:rsidRDefault="00F71D2B" w:rsidP="00F71D2B">
      <w:pPr>
        <w:widowControl w:val="0"/>
        <w:autoSpaceDE w:val="0"/>
        <w:autoSpaceDN w:val="0"/>
        <w:adjustRightInd w:val="0"/>
        <w:jc w:val="center"/>
      </w:pPr>
    </w:p>
    <w:p w:rsidR="00F71D2B" w:rsidRDefault="00F71D2B" w:rsidP="00F71D2B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F71D2B" w:rsidRDefault="00F71D2B" w:rsidP="00F71D2B">
      <w:pPr>
        <w:widowControl w:val="0"/>
        <w:autoSpaceDE w:val="0"/>
        <w:autoSpaceDN w:val="0"/>
        <w:adjustRightInd w:val="0"/>
        <w:ind w:left="1440" w:hanging="1440"/>
      </w:pPr>
      <w:r>
        <w:t>1875.10</w:t>
      </w:r>
      <w:r>
        <w:tab/>
        <w:t xml:space="preserve">Public Requests </w:t>
      </w:r>
    </w:p>
    <w:p w:rsidR="00F71D2B" w:rsidRDefault="00F71D2B" w:rsidP="00F71D2B">
      <w:pPr>
        <w:widowControl w:val="0"/>
        <w:autoSpaceDE w:val="0"/>
        <w:autoSpaceDN w:val="0"/>
        <w:adjustRightInd w:val="0"/>
        <w:ind w:left="1440" w:hanging="1440"/>
      </w:pPr>
      <w:r>
        <w:t>1875.20</w:t>
      </w:r>
      <w:r>
        <w:tab/>
        <w:t xml:space="preserve">Public Submissions </w:t>
      </w:r>
    </w:p>
    <w:p w:rsidR="00F71D2B" w:rsidRDefault="00F71D2B" w:rsidP="00F71D2B">
      <w:pPr>
        <w:widowControl w:val="0"/>
        <w:autoSpaceDE w:val="0"/>
        <w:autoSpaceDN w:val="0"/>
        <w:adjustRightInd w:val="0"/>
        <w:ind w:left="1440" w:hanging="1440"/>
      </w:pPr>
      <w:r>
        <w:t>1875.30</w:t>
      </w:r>
      <w:r>
        <w:tab/>
        <w:t xml:space="preserve">General Materials Available from the Guardianship and Advocacy Commission </w:t>
      </w:r>
    </w:p>
    <w:p w:rsidR="00F71D2B" w:rsidRDefault="00F71D2B" w:rsidP="00F71D2B">
      <w:pPr>
        <w:widowControl w:val="0"/>
        <w:autoSpaceDE w:val="0"/>
        <w:autoSpaceDN w:val="0"/>
        <w:adjustRightInd w:val="0"/>
        <w:ind w:left="1440" w:hanging="1440"/>
      </w:pPr>
      <w:r>
        <w:t>1875.40</w:t>
      </w:r>
      <w:r>
        <w:tab/>
        <w:t xml:space="preserve">Fee Schedule for Copies of Records </w:t>
      </w:r>
    </w:p>
    <w:p w:rsidR="00F71D2B" w:rsidRDefault="00F71D2B" w:rsidP="00F71D2B">
      <w:pPr>
        <w:widowControl w:val="0"/>
        <w:autoSpaceDE w:val="0"/>
        <w:autoSpaceDN w:val="0"/>
        <w:adjustRightInd w:val="0"/>
        <w:ind w:left="1440" w:hanging="1440"/>
      </w:pPr>
    </w:p>
    <w:p w:rsidR="00F71D2B" w:rsidRDefault="00F71D2B" w:rsidP="00F71D2B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RULEMAKING</w:t>
      </w:r>
    </w:p>
    <w:p w:rsidR="00F71D2B" w:rsidRDefault="00F71D2B" w:rsidP="00F71D2B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F71D2B" w:rsidRDefault="00F71D2B" w:rsidP="00F71D2B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F71D2B" w:rsidRDefault="00F71D2B" w:rsidP="00F71D2B">
      <w:pPr>
        <w:widowControl w:val="0"/>
        <w:autoSpaceDE w:val="0"/>
        <w:autoSpaceDN w:val="0"/>
        <w:adjustRightInd w:val="0"/>
        <w:ind w:left="1440" w:hanging="1440"/>
      </w:pPr>
      <w:r>
        <w:t>1875.100</w:t>
      </w:r>
      <w:r>
        <w:tab/>
        <w:t xml:space="preserve">Rulemaking Procedures </w:t>
      </w:r>
    </w:p>
    <w:p w:rsidR="00F71D2B" w:rsidRDefault="00F71D2B" w:rsidP="00F71D2B">
      <w:pPr>
        <w:widowControl w:val="0"/>
        <w:autoSpaceDE w:val="0"/>
        <w:autoSpaceDN w:val="0"/>
        <w:adjustRightInd w:val="0"/>
        <w:ind w:left="1440" w:hanging="1440"/>
      </w:pPr>
    </w:p>
    <w:p w:rsidR="00F71D2B" w:rsidRDefault="00F71D2B" w:rsidP="00F71D2B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ORGANIZATION</w:t>
      </w:r>
    </w:p>
    <w:p w:rsidR="00F71D2B" w:rsidRDefault="00F71D2B" w:rsidP="00F71D2B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F71D2B" w:rsidRDefault="00F71D2B" w:rsidP="00F71D2B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F71D2B" w:rsidRDefault="00F71D2B" w:rsidP="00F71D2B">
      <w:pPr>
        <w:widowControl w:val="0"/>
        <w:autoSpaceDE w:val="0"/>
        <w:autoSpaceDN w:val="0"/>
        <w:adjustRightInd w:val="0"/>
        <w:ind w:left="1440" w:hanging="1440"/>
      </w:pPr>
      <w:r>
        <w:t>1875.210</w:t>
      </w:r>
      <w:r>
        <w:tab/>
        <w:t xml:space="preserve">Commission Organization </w:t>
      </w:r>
    </w:p>
    <w:p w:rsidR="00F71D2B" w:rsidRDefault="00F71D2B" w:rsidP="00F71D2B">
      <w:pPr>
        <w:widowControl w:val="0"/>
        <w:autoSpaceDE w:val="0"/>
        <w:autoSpaceDN w:val="0"/>
        <w:adjustRightInd w:val="0"/>
        <w:ind w:left="1440" w:hanging="1440"/>
      </w:pPr>
      <w:r>
        <w:t>1875.220</w:t>
      </w:r>
      <w:r>
        <w:tab/>
        <w:t xml:space="preserve">Commission Membership, Terms of Office, and Vacancies </w:t>
      </w:r>
    </w:p>
    <w:p w:rsidR="00F71D2B" w:rsidRDefault="00F71D2B" w:rsidP="00F71D2B">
      <w:pPr>
        <w:widowControl w:val="0"/>
        <w:autoSpaceDE w:val="0"/>
        <w:autoSpaceDN w:val="0"/>
        <w:adjustRightInd w:val="0"/>
        <w:ind w:left="1440" w:hanging="1440"/>
      </w:pPr>
      <w:r>
        <w:t>1875.230</w:t>
      </w:r>
      <w:r>
        <w:tab/>
        <w:t xml:space="preserve">Officers, Nomination and Elections, Responsibilities, Meetings, Vote, and Quorum </w:t>
      </w:r>
    </w:p>
    <w:p w:rsidR="00F71D2B" w:rsidRDefault="00F71D2B" w:rsidP="00F71D2B">
      <w:pPr>
        <w:widowControl w:val="0"/>
        <w:autoSpaceDE w:val="0"/>
        <w:autoSpaceDN w:val="0"/>
        <w:adjustRightInd w:val="0"/>
        <w:ind w:left="1440" w:hanging="1440"/>
      </w:pPr>
      <w:r>
        <w:t>1875.240</w:t>
      </w:r>
      <w:r>
        <w:tab/>
        <w:t xml:space="preserve">Powers and Duties </w:t>
      </w:r>
    </w:p>
    <w:p w:rsidR="00F71D2B" w:rsidRDefault="00F71D2B" w:rsidP="00F71D2B">
      <w:pPr>
        <w:widowControl w:val="0"/>
        <w:autoSpaceDE w:val="0"/>
        <w:autoSpaceDN w:val="0"/>
        <w:adjustRightInd w:val="0"/>
        <w:ind w:left="1440" w:hanging="1440"/>
      </w:pPr>
      <w:r>
        <w:t>1875.250</w:t>
      </w:r>
      <w:r>
        <w:tab/>
        <w:t xml:space="preserve">Standing Committees </w:t>
      </w:r>
    </w:p>
    <w:p w:rsidR="00F71D2B" w:rsidRDefault="00F71D2B" w:rsidP="00F71D2B">
      <w:pPr>
        <w:widowControl w:val="0"/>
        <w:autoSpaceDE w:val="0"/>
        <w:autoSpaceDN w:val="0"/>
        <w:adjustRightInd w:val="0"/>
        <w:ind w:left="1440" w:hanging="1440"/>
      </w:pPr>
      <w:r>
        <w:t>1875.260</w:t>
      </w:r>
      <w:r>
        <w:tab/>
        <w:t xml:space="preserve">Commission Staff </w:t>
      </w:r>
    </w:p>
    <w:p w:rsidR="00F71D2B" w:rsidRDefault="00F71D2B" w:rsidP="00F71D2B">
      <w:pPr>
        <w:widowControl w:val="0"/>
        <w:autoSpaceDE w:val="0"/>
        <w:autoSpaceDN w:val="0"/>
        <w:adjustRightInd w:val="0"/>
        <w:ind w:left="1440" w:hanging="1440"/>
      </w:pPr>
      <w:r>
        <w:t>1875.270</w:t>
      </w:r>
      <w:r>
        <w:tab/>
        <w:t xml:space="preserve">Parliamentary Procedure </w:t>
      </w:r>
    </w:p>
    <w:p w:rsidR="00F71D2B" w:rsidRDefault="00F71D2B" w:rsidP="00F71D2B">
      <w:pPr>
        <w:widowControl w:val="0"/>
        <w:autoSpaceDE w:val="0"/>
        <w:autoSpaceDN w:val="0"/>
        <w:adjustRightInd w:val="0"/>
        <w:ind w:left="1440" w:hanging="1440"/>
      </w:pPr>
      <w:r>
        <w:t>1875.280</w:t>
      </w:r>
      <w:r>
        <w:tab/>
        <w:t xml:space="preserve">Amendment of Rules of Organization </w:t>
      </w:r>
    </w:p>
    <w:p w:rsidR="00F71D2B" w:rsidRDefault="00F71D2B" w:rsidP="00F71D2B">
      <w:pPr>
        <w:widowControl w:val="0"/>
        <w:autoSpaceDE w:val="0"/>
        <w:autoSpaceDN w:val="0"/>
        <w:adjustRightInd w:val="0"/>
        <w:ind w:left="1440" w:hanging="1440"/>
      </w:pPr>
    </w:p>
    <w:p w:rsidR="00F71D2B" w:rsidRDefault="00756FB8" w:rsidP="00F71D2B">
      <w:pPr>
        <w:widowControl w:val="0"/>
        <w:autoSpaceDE w:val="0"/>
        <w:autoSpaceDN w:val="0"/>
        <w:adjustRightInd w:val="0"/>
        <w:ind w:left="1440" w:hanging="1440"/>
      </w:pPr>
      <w:r>
        <w:t>1875.</w:t>
      </w:r>
      <w:r w:rsidR="00F71D2B">
        <w:t>APPENDIX A</w:t>
      </w:r>
      <w:r w:rsidR="00F71D2B">
        <w:tab/>
      </w:r>
      <w:r w:rsidR="0027744D">
        <w:tab/>
      </w:r>
      <w:r w:rsidR="00F71D2B">
        <w:t xml:space="preserve">Organizational Chart:  Office of State Guardian Northern Regions </w:t>
      </w:r>
    </w:p>
    <w:p w:rsidR="00F71D2B" w:rsidRDefault="00756FB8" w:rsidP="00756FB8">
      <w:pPr>
        <w:widowControl w:val="0"/>
        <w:autoSpaceDE w:val="0"/>
        <w:autoSpaceDN w:val="0"/>
        <w:adjustRightInd w:val="0"/>
        <w:ind w:left="2880" w:hanging="2880"/>
      </w:pPr>
      <w:r>
        <w:t>1875.</w:t>
      </w:r>
      <w:r w:rsidR="00F71D2B">
        <w:t>APPENDIX B</w:t>
      </w:r>
      <w:r w:rsidR="0027744D">
        <w:tab/>
      </w:r>
      <w:r w:rsidR="00F71D2B">
        <w:t xml:space="preserve">Organizational Chart:  Office of State Guardian Central/Southern Regions </w:t>
      </w:r>
    </w:p>
    <w:p w:rsidR="00F71D2B" w:rsidRDefault="00756FB8" w:rsidP="00F71D2B">
      <w:pPr>
        <w:widowControl w:val="0"/>
        <w:autoSpaceDE w:val="0"/>
        <w:autoSpaceDN w:val="0"/>
        <w:adjustRightInd w:val="0"/>
        <w:ind w:left="1440" w:hanging="1440"/>
      </w:pPr>
      <w:r>
        <w:t>1875.</w:t>
      </w:r>
      <w:r w:rsidR="00F71D2B">
        <w:t>APPENDIX C</w:t>
      </w:r>
      <w:r w:rsidR="0027744D">
        <w:tab/>
      </w:r>
      <w:r w:rsidR="00F71D2B">
        <w:tab/>
        <w:t xml:space="preserve">Organizational Chart:  Legal/Guardianship Estate Representatives </w:t>
      </w:r>
    </w:p>
    <w:p w:rsidR="00F71D2B" w:rsidRDefault="00756FB8" w:rsidP="00F71D2B">
      <w:pPr>
        <w:widowControl w:val="0"/>
        <w:autoSpaceDE w:val="0"/>
        <w:autoSpaceDN w:val="0"/>
        <w:adjustRightInd w:val="0"/>
        <w:ind w:left="1440" w:hanging="1440"/>
      </w:pPr>
      <w:r>
        <w:t>1875.</w:t>
      </w:r>
      <w:r w:rsidR="00F71D2B">
        <w:t>APPENDIX D</w:t>
      </w:r>
      <w:r w:rsidR="0027744D">
        <w:tab/>
      </w:r>
      <w:r w:rsidR="00F71D2B">
        <w:tab/>
        <w:t xml:space="preserve">Organizational Chart:  Human Rights Authority </w:t>
      </w:r>
    </w:p>
    <w:p w:rsidR="00F71D2B" w:rsidRDefault="00756FB8" w:rsidP="00F71D2B">
      <w:pPr>
        <w:widowControl w:val="0"/>
        <w:autoSpaceDE w:val="0"/>
        <w:autoSpaceDN w:val="0"/>
        <w:adjustRightInd w:val="0"/>
        <w:ind w:left="1440" w:hanging="1440"/>
      </w:pPr>
      <w:r>
        <w:t>1875.</w:t>
      </w:r>
      <w:r w:rsidR="00F71D2B">
        <w:t>APPENDIX E</w:t>
      </w:r>
      <w:r w:rsidR="00F71D2B">
        <w:tab/>
      </w:r>
      <w:r w:rsidR="0027744D">
        <w:tab/>
      </w:r>
      <w:r w:rsidR="00F71D2B">
        <w:t xml:space="preserve">Organizational Chart:  Legal Advocacy Service </w:t>
      </w:r>
    </w:p>
    <w:p w:rsidR="00F71D2B" w:rsidRDefault="00756FB8" w:rsidP="0027744D">
      <w:pPr>
        <w:widowControl w:val="0"/>
        <w:autoSpaceDE w:val="0"/>
        <w:autoSpaceDN w:val="0"/>
        <w:adjustRightInd w:val="0"/>
        <w:ind w:left="2160" w:hanging="2160"/>
      </w:pPr>
      <w:r>
        <w:t>1875.</w:t>
      </w:r>
      <w:r w:rsidR="00F71D2B">
        <w:t>APPENDIX F</w:t>
      </w:r>
      <w:r w:rsidR="00F71D2B">
        <w:tab/>
        <w:t xml:space="preserve">Organizational Chart:  Administration of Guardianship and Advocacy Commission </w:t>
      </w:r>
    </w:p>
    <w:p w:rsidR="00F71D2B" w:rsidRDefault="00756FB8" w:rsidP="0027744D">
      <w:pPr>
        <w:widowControl w:val="0"/>
        <w:autoSpaceDE w:val="0"/>
        <w:autoSpaceDN w:val="0"/>
        <w:adjustRightInd w:val="0"/>
        <w:ind w:left="2160" w:hanging="2160"/>
      </w:pPr>
      <w:r>
        <w:t>1875.</w:t>
      </w:r>
      <w:r w:rsidR="00F71D2B">
        <w:t>APPENDIX G</w:t>
      </w:r>
      <w:r w:rsidR="00F71D2B">
        <w:tab/>
        <w:t xml:space="preserve">Organizational Chart:  Overview of Guardianship and Advocacy Commission </w:t>
      </w:r>
    </w:p>
    <w:sectPr w:rsidR="00F71D2B" w:rsidSect="00F71D2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7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1D2B"/>
    <w:rsid w:val="0027744D"/>
    <w:rsid w:val="004A3BE8"/>
    <w:rsid w:val="00756FB8"/>
    <w:rsid w:val="00D63F2C"/>
    <w:rsid w:val="00F13654"/>
    <w:rsid w:val="00F71D2B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PUBLIC INFORMATION</vt:lpstr>
    </vt:vector>
  </TitlesOfParts>
  <Company>state of illinois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PUBLIC INFORMATION</dc:title>
  <dc:subject/>
  <dc:creator>Illinois General Assembly</dc:creator>
  <cp:keywords/>
  <dc:description/>
  <cp:lastModifiedBy>Roberts, John</cp:lastModifiedBy>
  <cp:revision>3</cp:revision>
  <dcterms:created xsi:type="dcterms:W3CDTF">2012-06-21T19:06:00Z</dcterms:created>
  <dcterms:modified xsi:type="dcterms:W3CDTF">2012-06-21T19:06:00Z</dcterms:modified>
</cp:coreProperties>
</file>