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E21" w:rsidRDefault="00A13E21" w:rsidP="00A13E21">
      <w:pPr>
        <w:widowControl w:val="0"/>
        <w:autoSpaceDE w:val="0"/>
        <w:autoSpaceDN w:val="0"/>
        <w:adjustRightInd w:val="0"/>
      </w:pPr>
      <w:bookmarkStart w:id="0" w:name="_GoBack"/>
      <w:bookmarkEnd w:id="0"/>
    </w:p>
    <w:p w:rsidR="00A13E21" w:rsidRDefault="00A13E21" w:rsidP="00A13E21">
      <w:pPr>
        <w:widowControl w:val="0"/>
        <w:autoSpaceDE w:val="0"/>
        <w:autoSpaceDN w:val="0"/>
        <w:adjustRightInd w:val="0"/>
      </w:pPr>
      <w:r>
        <w:rPr>
          <w:b/>
          <w:bCs/>
        </w:rPr>
        <w:t>Section 1750.350  Authority Staff</w:t>
      </w:r>
      <w:r>
        <w:t xml:space="preserve"> </w:t>
      </w:r>
    </w:p>
    <w:p w:rsidR="00A13E21" w:rsidRDefault="00A13E21" w:rsidP="00A13E21">
      <w:pPr>
        <w:widowControl w:val="0"/>
        <w:autoSpaceDE w:val="0"/>
        <w:autoSpaceDN w:val="0"/>
        <w:adjustRightInd w:val="0"/>
      </w:pPr>
    </w:p>
    <w:p w:rsidR="00A13E21" w:rsidRDefault="00A13E21" w:rsidP="00A13E21">
      <w:pPr>
        <w:widowControl w:val="0"/>
        <w:autoSpaceDE w:val="0"/>
        <w:autoSpaceDN w:val="0"/>
        <w:adjustRightInd w:val="0"/>
        <w:ind w:left="1440" w:hanging="720"/>
      </w:pPr>
      <w:r>
        <w:t>a)</w:t>
      </w:r>
      <w:r>
        <w:tab/>
        <w:t>Executive Director</w:t>
      </w:r>
      <w:r w:rsidR="005B356F">
        <w:t xml:space="preserve"> − </w:t>
      </w:r>
      <w:r>
        <w:t xml:space="preserve">The Executive Director shall be appointed by and shall serve at the pleasure of the Governor.  The Executive Director shall function as the chief executive officer of the Authority and in that capacity is authorized to bind the Authority in contractual and other matters affecting the general operations and responsibilities of the Authority, as provided in the Illinois Criminal Justice Information Act. The Executive Director shall devote his or her full time to assisting the Authority in performance of its duties and in fulfilling its responsibilities.  The Executive Director shall regularly review and from time to time recommend to the Authority appropriate amounts for the establishment of user's fees to be collected from local criminal justice agencies, as provided in the Illinois Criminal Justice Information Act.  He or she may also exercise such additional powers as may be delegated to him or her from time to time by the full Authority or its committees. </w:t>
      </w:r>
    </w:p>
    <w:p w:rsidR="00C2546E" w:rsidRDefault="00C2546E" w:rsidP="00A13E21">
      <w:pPr>
        <w:widowControl w:val="0"/>
        <w:autoSpaceDE w:val="0"/>
        <w:autoSpaceDN w:val="0"/>
        <w:adjustRightInd w:val="0"/>
        <w:ind w:left="1440" w:hanging="720"/>
      </w:pPr>
    </w:p>
    <w:p w:rsidR="00A13E21" w:rsidRDefault="00A13E21" w:rsidP="00A13E21">
      <w:pPr>
        <w:widowControl w:val="0"/>
        <w:autoSpaceDE w:val="0"/>
        <w:autoSpaceDN w:val="0"/>
        <w:adjustRightInd w:val="0"/>
        <w:ind w:left="1440" w:hanging="720"/>
      </w:pPr>
      <w:r>
        <w:t>b)</w:t>
      </w:r>
      <w:r>
        <w:tab/>
        <w:t>Authority Staff</w:t>
      </w:r>
      <w:r w:rsidR="005B356F">
        <w:t xml:space="preserve"> − </w:t>
      </w:r>
      <w:r>
        <w:t xml:space="preserve">The Authority Staff shall consist of such administrative, professional, clerical, and other personnel as deemed required by the Executive Director to assist the Authority in performing its duties and fulfilling its responsibilities.  The Authority staff shall be organized by the Executive Director as he or she may deem appropriate. Staff members shall be employed by the Executive Director in accordance with the Personnel Code [20 ILCS 415], and will perform duties as requested or directed by him or her. </w:t>
      </w:r>
    </w:p>
    <w:p w:rsidR="00A13E21" w:rsidRDefault="00A13E21" w:rsidP="00A13E21">
      <w:pPr>
        <w:widowControl w:val="0"/>
        <w:autoSpaceDE w:val="0"/>
        <w:autoSpaceDN w:val="0"/>
        <w:adjustRightInd w:val="0"/>
        <w:ind w:left="1440" w:hanging="720"/>
      </w:pPr>
    </w:p>
    <w:p w:rsidR="00A13E21" w:rsidRDefault="00A13E21" w:rsidP="00A13E21">
      <w:pPr>
        <w:widowControl w:val="0"/>
        <w:autoSpaceDE w:val="0"/>
        <w:autoSpaceDN w:val="0"/>
        <w:adjustRightInd w:val="0"/>
        <w:ind w:left="1440" w:hanging="720"/>
      </w:pPr>
      <w:r>
        <w:t xml:space="preserve">(Source:  Amended at 24 Ill. Reg. 5650, effective March 20, 2000) </w:t>
      </w:r>
    </w:p>
    <w:sectPr w:rsidR="00A13E21" w:rsidSect="00A13E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E21"/>
    <w:rsid w:val="001678D1"/>
    <w:rsid w:val="005B356F"/>
    <w:rsid w:val="008F65EF"/>
    <w:rsid w:val="00A13E21"/>
    <w:rsid w:val="00C2546E"/>
    <w:rsid w:val="00ED251F"/>
    <w:rsid w:val="00F2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1750</vt:lpstr>
    </vt:vector>
  </TitlesOfParts>
  <Company>state of illinois</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1750</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