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42" w:rsidRDefault="00990F42" w:rsidP="00990F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0F42" w:rsidRDefault="00990F42" w:rsidP="00990F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1750.310  Preamble</w:t>
      </w:r>
      <w:r>
        <w:t xml:space="preserve"> </w:t>
      </w:r>
    </w:p>
    <w:p w:rsidR="00990F42" w:rsidRDefault="00990F42" w:rsidP="00990F42">
      <w:pPr>
        <w:widowControl w:val="0"/>
        <w:autoSpaceDE w:val="0"/>
        <w:autoSpaceDN w:val="0"/>
        <w:adjustRightInd w:val="0"/>
      </w:pPr>
    </w:p>
    <w:p w:rsidR="00990F42" w:rsidRDefault="00990F42" w:rsidP="00990F42">
      <w:pPr>
        <w:widowControl w:val="0"/>
        <w:autoSpaceDE w:val="0"/>
        <w:autoSpaceDN w:val="0"/>
        <w:adjustRightInd w:val="0"/>
      </w:pPr>
      <w:r>
        <w:t xml:space="preserve">The Illinois Criminal Justice Information Authority (hereinafter called the "Authority") shall have the duties and responsibilities set forth in Governor James R. Thompson's Executive Order Number 82-2, dated April 1, 1982 and the Illinois Criminal Justice Information Act [20 ILCS 3930]. </w:t>
      </w:r>
    </w:p>
    <w:p w:rsidR="00990F42" w:rsidRDefault="00990F42" w:rsidP="00990F42">
      <w:pPr>
        <w:widowControl w:val="0"/>
        <w:autoSpaceDE w:val="0"/>
        <w:autoSpaceDN w:val="0"/>
        <w:adjustRightInd w:val="0"/>
      </w:pPr>
    </w:p>
    <w:p w:rsidR="00990F42" w:rsidRDefault="00990F42" w:rsidP="00990F4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5650, effective March 20, 2000) </w:t>
      </w:r>
    </w:p>
    <w:sectPr w:rsidR="00990F42" w:rsidSect="00990F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0F42"/>
    <w:rsid w:val="001678D1"/>
    <w:rsid w:val="00311FDB"/>
    <w:rsid w:val="00532C59"/>
    <w:rsid w:val="00990F42"/>
    <w:rsid w:val="00C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1750</vt:lpstr>
    </vt:vector>
  </TitlesOfParts>
  <Company>state of illinois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1750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