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5" w:rsidRDefault="00853CE5" w:rsidP="00853C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3CE5" w:rsidRDefault="00853CE5" w:rsidP="00853CE5">
      <w:pPr>
        <w:widowControl w:val="0"/>
        <w:autoSpaceDE w:val="0"/>
        <w:autoSpaceDN w:val="0"/>
        <w:adjustRightInd w:val="0"/>
      </w:pPr>
      <w:r>
        <w:t>SOURCE:  Adopted at 16 Ill. Reg. 4503, effective March 10, 1992; amended at 18 Ill. Reg. 13448, effective August 22, 1994; amended at 21 Ill. Reg. 119</w:t>
      </w:r>
      <w:r w:rsidR="00662F65">
        <w:t xml:space="preserve">27, effective August 15, 1997. </w:t>
      </w:r>
    </w:p>
    <w:sectPr w:rsidR="00853CE5" w:rsidSect="00853C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CE5"/>
    <w:rsid w:val="001678D1"/>
    <w:rsid w:val="004F570E"/>
    <w:rsid w:val="00662F65"/>
    <w:rsid w:val="00853CE5"/>
    <w:rsid w:val="008F301E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