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AD" w:rsidRDefault="001903AD" w:rsidP="00996B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03AD" w:rsidRDefault="001903AD" w:rsidP="001903AD">
      <w:pPr>
        <w:widowControl w:val="0"/>
        <w:autoSpaceDE w:val="0"/>
        <w:autoSpaceDN w:val="0"/>
        <w:adjustRightInd w:val="0"/>
      </w:pPr>
      <w:r>
        <w:t xml:space="preserve">AUTHORITY:  Implementing and authorized by Section 5-15 of the Illinois Administrative Procedure Act [5 ILCS 100/5-15] and Section 7.1 of the Illinois Lottery Law [20 ILCS 1605/7.1]. </w:t>
      </w:r>
    </w:p>
    <w:sectPr w:rsidR="001903AD" w:rsidSect="00996B5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6B5D"/>
    <w:rsid w:val="001903AD"/>
    <w:rsid w:val="002842A8"/>
    <w:rsid w:val="00481399"/>
    <w:rsid w:val="0070123B"/>
    <w:rsid w:val="00996B5D"/>
    <w:rsid w:val="00F2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5-15 of the Illinois Administrative Procedure Act [5 ILCS 100/5-15] and Sec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5-15 of the Illinois Administrative Procedure Act [5 ILCS 100/5-15] and Sec</dc:title>
  <dc:subject/>
  <dc:creator>ThomasVD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