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FA" w:rsidRDefault="000348FA" w:rsidP="000348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8FA" w:rsidRDefault="000348FA" w:rsidP="000348FA">
      <w:pPr>
        <w:widowControl w:val="0"/>
        <w:autoSpaceDE w:val="0"/>
        <w:autoSpaceDN w:val="0"/>
        <w:adjustRightInd w:val="0"/>
      </w:pPr>
      <w:r>
        <w:t>SOURCE:  Adopted at 2 Ill. Reg. 30, p. 122, effective July 27, 1978; codified at 8 Ill. Reg. 19685; amended at 8 Ill. Reg. 24296, effective November 29, 1984; amended at 26 Ill. Reg. 11252, effective July 8, 2002; amended at 26 Ill. Reg. 12454, effective July 29, 2002.</w:t>
      </w:r>
    </w:p>
    <w:sectPr w:rsidR="000348FA" w:rsidSect="000348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8FA"/>
    <w:rsid w:val="000348FA"/>
    <w:rsid w:val="001678D1"/>
    <w:rsid w:val="002839A6"/>
    <w:rsid w:val="00BC5E05"/>
    <w:rsid w:val="00C354A2"/>
    <w:rsid w:val="00E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