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FC" w:rsidRPr="00671EFC" w:rsidRDefault="00671EFC" w:rsidP="00671EFC">
      <w:pPr>
        <w:autoSpaceDE w:val="0"/>
        <w:autoSpaceDN w:val="0"/>
        <w:adjustRightInd w:val="0"/>
        <w:jc w:val="center"/>
      </w:pPr>
      <w:bookmarkStart w:id="0" w:name="_GoBack"/>
      <w:bookmarkEnd w:id="0"/>
      <w:r w:rsidRPr="00671EFC">
        <w:t>CHAPTER XVIII:  DEPARTMENT OF PUBLIC HEALTH</w:t>
      </w:r>
    </w:p>
    <w:sectPr w:rsidR="00671EFC" w:rsidRPr="00671EFC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53" w:rsidRDefault="00D72D53">
      <w:r>
        <w:separator/>
      </w:r>
    </w:p>
  </w:endnote>
  <w:endnote w:type="continuationSeparator" w:id="0">
    <w:p w:rsidR="00D72D53" w:rsidRDefault="00D7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53" w:rsidRDefault="00D72D53">
      <w:r>
        <w:separator/>
      </w:r>
    </w:p>
  </w:footnote>
  <w:footnote w:type="continuationSeparator" w:id="0">
    <w:p w:rsidR="00D72D53" w:rsidRDefault="00D7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1EF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071D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1B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4153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1EFC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6F84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2D53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