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3A" w:rsidRDefault="00236D3A" w:rsidP="00236D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6D3A" w:rsidRDefault="00236D3A" w:rsidP="00236D3A">
      <w:pPr>
        <w:widowControl w:val="0"/>
        <w:autoSpaceDE w:val="0"/>
        <w:autoSpaceDN w:val="0"/>
        <w:adjustRightInd w:val="0"/>
      </w:pPr>
      <w:r>
        <w:rPr>
          <w:b/>
          <w:bCs/>
        </w:rPr>
        <w:t>Section 876.301  Timeline for Department Response</w:t>
      </w:r>
      <w:r>
        <w:t xml:space="preserve"> </w:t>
      </w:r>
    </w:p>
    <w:p w:rsidR="00236D3A" w:rsidRDefault="00236D3A" w:rsidP="00236D3A">
      <w:pPr>
        <w:widowControl w:val="0"/>
        <w:autoSpaceDE w:val="0"/>
        <w:autoSpaceDN w:val="0"/>
        <w:adjustRightInd w:val="0"/>
      </w:pPr>
    </w:p>
    <w:p w:rsidR="00236D3A" w:rsidRDefault="00236D3A" w:rsidP="00236D3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 respond to a written request for public records under the Act within 7 working days after the receipt of such request. </w:t>
      </w:r>
    </w:p>
    <w:p w:rsidR="00324D5D" w:rsidRDefault="00324D5D" w:rsidP="00236D3A">
      <w:pPr>
        <w:widowControl w:val="0"/>
        <w:autoSpaceDE w:val="0"/>
        <w:autoSpaceDN w:val="0"/>
        <w:adjustRightInd w:val="0"/>
        <w:ind w:left="1440" w:hanging="720"/>
      </w:pPr>
    </w:p>
    <w:p w:rsidR="00236D3A" w:rsidRDefault="00236D3A" w:rsidP="00236D3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shall give written notice of an extension of time to respond which does not exceed an additional 7 working days, if an extension is deemed necessary under Section 3(d) of the Act.  The notice shall be provided within the original 7 working day time limit and shall state the reasons the extension is deemed necessary. </w:t>
      </w:r>
    </w:p>
    <w:sectPr w:rsidR="00236D3A" w:rsidSect="00236D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6D3A"/>
    <w:rsid w:val="001678D1"/>
    <w:rsid w:val="00236D3A"/>
    <w:rsid w:val="00324D5D"/>
    <w:rsid w:val="008F0B0D"/>
    <w:rsid w:val="009562D3"/>
    <w:rsid w:val="00EE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876</vt:lpstr>
    </vt:vector>
  </TitlesOfParts>
  <Company>State of Illinois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876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