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D3" w:rsidRDefault="000C73D3" w:rsidP="000C73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73D3" w:rsidRDefault="000C73D3" w:rsidP="000C73D3">
      <w:pPr>
        <w:widowControl w:val="0"/>
        <w:autoSpaceDE w:val="0"/>
        <w:autoSpaceDN w:val="0"/>
        <w:adjustRightInd w:val="0"/>
        <w:jc w:val="center"/>
      </w:pPr>
      <w:r>
        <w:t>SUBPART B:  PROCEDURES FOR REQUESTING PUBLIC RECORDS</w:t>
      </w:r>
    </w:p>
    <w:sectPr w:rsidR="000C73D3" w:rsidSect="000C73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73D3"/>
    <w:rsid w:val="000C73D3"/>
    <w:rsid w:val="001678D1"/>
    <w:rsid w:val="006905A3"/>
    <w:rsid w:val="008B37A3"/>
    <w:rsid w:val="009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REQUESTING PUBLIC RECORDS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REQUESTING PUBLIC RECORDS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