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81" w:rsidRDefault="00313A81" w:rsidP="00313A81">
      <w:pPr>
        <w:widowControl w:val="0"/>
        <w:autoSpaceDE w:val="0"/>
        <w:autoSpaceDN w:val="0"/>
        <w:adjustRightInd w:val="0"/>
      </w:pPr>
      <w:bookmarkStart w:id="0" w:name="_GoBack"/>
      <w:bookmarkEnd w:id="0"/>
    </w:p>
    <w:p w:rsidR="00313A81" w:rsidRDefault="00313A81" w:rsidP="00313A81">
      <w:pPr>
        <w:widowControl w:val="0"/>
        <w:autoSpaceDE w:val="0"/>
        <w:autoSpaceDN w:val="0"/>
        <w:adjustRightInd w:val="0"/>
      </w:pPr>
      <w:r>
        <w:rPr>
          <w:b/>
          <w:bCs/>
        </w:rPr>
        <w:t>Section 775.10  Purpose</w:t>
      </w:r>
      <w:r>
        <w:t xml:space="preserve"> </w:t>
      </w:r>
    </w:p>
    <w:p w:rsidR="00313A81" w:rsidRDefault="00313A81" w:rsidP="00313A81">
      <w:pPr>
        <w:widowControl w:val="0"/>
        <w:autoSpaceDE w:val="0"/>
        <w:autoSpaceDN w:val="0"/>
        <w:adjustRightInd w:val="0"/>
      </w:pPr>
    </w:p>
    <w:p w:rsidR="00313A81" w:rsidRDefault="00313A81" w:rsidP="00313A81">
      <w:pPr>
        <w:widowControl w:val="0"/>
        <w:autoSpaceDE w:val="0"/>
        <w:autoSpaceDN w:val="0"/>
        <w:adjustRightInd w:val="0"/>
      </w:pPr>
      <w:r>
        <w:t xml:space="preserve">The public's right to know is the fundamental rationale behind opening government records and data to public access and inspection.  This Subpart describes the Department's policies related to providing information to the public consistent with protecting the privacy and confidentiality rights of individuals and the ability of the Department to carry out its responsibilities. </w:t>
      </w:r>
    </w:p>
    <w:sectPr w:rsidR="00313A81" w:rsidSect="00313A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A81"/>
    <w:rsid w:val="001678D1"/>
    <w:rsid w:val="00313A81"/>
    <w:rsid w:val="00B37D9A"/>
    <w:rsid w:val="00B95807"/>
    <w:rsid w:val="00EA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