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C8" w:rsidRDefault="00237BC8" w:rsidP="00237B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7BC8" w:rsidRDefault="00237BC8" w:rsidP="00237B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625.120  Presentation to the Comptroller</w:t>
      </w:r>
      <w:r>
        <w:t xml:space="preserve"> </w:t>
      </w:r>
    </w:p>
    <w:p w:rsidR="00237BC8" w:rsidRDefault="00237BC8" w:rsidP="00237BC8">
      <w:pPr>
        <w:widowControl w:val="0"/>
        <w:autoSpaceDE w:val="0"/>
        <w:autoSpaceDN w:val="0"/>
        <w:adjustRightInd w:val="0"/>
      </w:pPr>
    </w:p>
    <w:p w:rsidR="00237BC8" w:rsidRDefault="00237BC8" w:rsidP="00237BC8">
      <w:pPr>
        <w:widowControl w:val="0"/>
        <w:autoSpaceDE w:val="0"/>
        <w:autoSpaceDN w:val="0"/>
        <w:adjustRightInd w:val="0"/>
      </w:pPr>
      <w:r>
        <w:t xml:space="preserve">The Chief of Staff shall present to the Comptroller the proposed rule including: </w:t>
      </w:r>
    </w:p>
    <w:p w:rsidR="0065085F" w:rsidRDefault="0065085F" w:rsidP="00237BC8">
      <w:pPr>
        <w:widowControl w:val="0"/>
        <w:autoSpaceDE w:val="0"/>
        <w:autoSpaceDN w:val="0"/>
        <w:adjustRightInd w:val="0"/>
      </w:pPr>
    </w:p>
    <w:p w:rsidR="00237BC8" w:rsidRDefault="00237BC8" w:rsidP="00237B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text of the proposed rule or the old and new material of proposed amendment or the text of the rule to be repealed, </w:t>
      </w:r>
    </w:p>
    <w:p w:rsidR="0065085F" w:rsidRDefault="0065085F" w:rsidP="00237BC8">
      <w:pPr>
        <w:widowControl w:val="0"/>
        <w:autoSpaceDE w:val="0"/>
        <w:autoSpaceDN w:val="0"/>
        <w:adjustRightInd w:val="0"/>
        <w:ind w:left="1440" w:hanging="720"/>
      </w:pPr>
    </w:p>
    <w:p w:rsidR="00237BC8" w:rsidRDefault="00237BC8" w:rsidP="00237B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specific statutory citation upon which the proposed action is based, </w:t>
      </w:r>
    </w:p>
    <w:p w:rsidR="0065085F" w:rsidRDefault="0065085F" w:rsidP="00237BC8">
      <w:pPr>
        <w:widowControl w:val="0"/>
        <w:autoSpaceDE w:val="0"/>
        <w:autoSpaceDN w:val="0"/>
        <w:adjustRightInd w:val="0"/>
        <w:ind w:left="1440" w:hanging="720"/>
      </w:pPr>
    </w:p>
    <w:p w:rsidR="00237BC8" w:rsidRDefault="00237BC8" w:rsidP="00237B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subjects and the issues involved, including the reasons for the proposed action and </w:t>
      </w:r>
    </w:p>
    <w:p w:rsidR="0065085F" w:rsidRDefault="0065085F" w:rsidP="00237BC8">
      <w:pPr>
        <w:widowControl w:val="0"/>
        <w:autoSpaceDE w:val="0"/>
        <w:autoSpaceDN w:val="0"/>
        <w:adjustRightInd w:val="0"/>
        <w:ind w:left="1440" w:hanging="720"/>
      </w:pPr>
    </w:p>
    <w:p w:rsidR="00237BC8" w:rsidRDefault="00237BC8" w:rsidP="00237B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recommendations deemed advisable by the Chief of Staff. </w:t>
      </w:r>
    </w:p>
    <w:p w:rsidR="00237BC8" w:rsidRDefault="00237BC8" w:rsidP="00237BC8">
      <w:pPr>
        <w:widowControl w:val="0"/>
        <w:autoSpaceDE w:val="0"/>
        <w:autoSpaceDN w:val="0"/>
        <w:adjustRightInd w:val="0"/>
        <w:ind w:left="1440" w:hanging="720"/>
      </w:pPr>
    </w:p>
    <w:p w:rsidR="00237BC8" w:rsidRDefault="00237BC8" w:rsidP="00237B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8139, effective June 22, 2001) </w:t>
      </w:r>
    </w:p>
    <w:sectPr w:rsidR="00237BC8" w:rsidSect="00237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BC8"/>
    <w:rsid w:val="001678D1"/>
    <w:rsid w:val="00237BC8"/>
    <w:rsid w:val="0065085F"/>
    <w:rsid w:val="008C1BB4"/>
    <w:rsid w:val="009F31AF"/>
    <w:rsid w:val="00E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