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96" w:rsidRDefault="00615096" w:rsidP="00615096">
      <w:pPr>
        <w:widowControl w:val="0"/>
        <w:autoSpaceDE w:val="0"/>
        <w:autoSpaceDN w:val="0"/>
        <w:adjustRightInd w:val="0"/>
      </w:pPr>
      <w:bookmarkStart w:id="0" w:name="_GoBack"/>
      <w:bookmarkEnd w:id="0"/>
    </w:p>
    <w:p w:rsidR="00615096" w:rsidRDefault="00615096" w:rsidP="00615096">
      <w:pPr>
        <w:widowControl w:val="0"/>
        <w:autoSpaceDE w:val="0"/>
        <w:autoSpaceDN w:val="0"/>
        <w:adjustRightInd w:val="0"/>
      </w:pPr>
      <w:r>
        <w:rPr>
          <w:b/>
          <w:bCs/>
        </w:rPr>
        <w:t>Section 600.698  Interpretation and Application of Rules</w:t>
      </w:r>
      <w:r>
        <w:t xml:space="preserve"> </w:t>
      </w:r>
    </w:p>
    <w:p w:rsidR="00615096" w:rsidRDefault="00615096" w:rsidP="00615096">
      <w:pPr>
        <w:widowControl w:val="0"/>
        <w:autoSpaceDE w:val="0"/>
        <w:autoSpaceDN w:val="0"/>
        <w:adjustRightInd w:val="0"/>
      </w:pPr>
    </w:p>
    <w:p w:rsidR="00615096" w:rsidRDefault="00615096" w:rsidP="00615096">
      <w:pPr>
        <w:widowControl w:val="0"/>
        <w:autoSpaceDE w:val="0"/>
        <w:autoSpaceDN w:val="0"/>
        <w:adjustRightInd w:val="0"/>
      </w:pPr>
      <w:r>
        <w:t xml:space="preserve">The Auditor General shall determine the proper interpretation and application of each Rule.  The decision of the Auditor General as to the proper interpretation or application of any rule shall be final and binding upon all affected employees unless modified or reversed by the Grievance Review Committee, the courts or an administrative tribunal. </w:t>
      </w:r>
    </w:p>
    <w:sectPr w:rsidR="00615096" w:rsidSect="006150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5096"/>
    <w:rsid w:val="001678D1"/>
    <w:rsid w:val="001A6610"/>
    <w:rsid w:val="0054469B"/>
    <w:rsid w:val="005F34C3"/>
    <w:rsid w:val="0061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2012-06-21T18:27:00Z</dcterms:created>
  <dcterms:modified xsi:type="dcterms:W3CDTF">2012-06-21T18:28:00Z</dcterms:modified>
</cp:coreProperties>
</file>