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EE" w:rsidRDefault="003016EE" w:rsidP="003016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16EE" w:rsidRDefault="003016EE" w:rsidP="003016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560.360  Salaries, Fees and Compensation</w:t>
      </w:r>
      <w:r>
        <w:t xml:space="preserve"> </w:t>
      </w:r>
    </w:p>
    <w:p w:rsidR="003016EE" w:rsidRDefault="003016EE" w:rsidP="003016EE">
      <w:pPr>
        <w:widowControl w:val="0"/>
        <w:autoSpaceDE w:val="0"/>
        <w:autoSpaceDN w:val="0"/>
        <w:adjustRightInd w:val="0"/>
      </w:pPr>
    </w:p>
    <w:p w:rsidR="003016EE" w:rsidRDefault="003016EE" w:rsidP="003016EE">
      <w:pPr>
        <w:widowControl w:val="0"/>
        <w:autoSpaceDE w:val="0"/>
        <w:autoSpaceDN w:val="0"/>
        <w:adjustRightInd w:val="0"/>
      </w:pPr>
      <w:r>
        <w:t xml:space="preserve">Salaries, fees, and other compensation paid to the lobbyist for the purpose of lobbying, and not as a direct reimbursement for a reportable expenditure, need not be reported by the employer.  However, the employer's report shall include a direct reimbursement of a lobbyist's reportable expenditure. </w:t>
      </w:r>
    </w:p>
    <w:p w:rsidR="003016EE" w:rsidRDefault="003016EE" w:rsidP="003016EE">
      <w:pPr>
        <w:widowControl w:val="0"/>
        <w:autoSpaceDE w:val="0"/>
        <w:autoSpaceDN w:val="0"/>
        <w:adjustRightInd w:val="0"/>
      </w:pPr>
    </w:p>
    <w:p w:rsidR="003016EE" w:rsidRDefault="003016EE" w:rsidP="003016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405, effective January 1, 1997) </w:t>
      </w:r>
    </w:p>
    <w:sectPr w:rsidR="003016EE" w:rsidSect="003016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6EE"/>
    <w:rsid w:val="001678D1"/>
    <w:rsid w:val="0029353B"/>
    <w:rsid w:val="003016EE"/>
    <w:rsid w:val="00635DAD"/>
    <w:rsid w:val="00B1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