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A3244" w:rsidRDefault="00BA3244" w:rsidP="00573770">
      <w:pPr>
        <w:rPr>
          <w:b/>
        </w:rPr>
      </w:pPr>
      <w:r>
        <w:rPr>
          <w:b/>
        </w:rPr>
        <w:t>Section 500.400  Death Penalty Litigation</w:t>
      </w:r>
    </w:p>
    <w:p w:rsidR="00BA3244" w:rsidRDefault="00BA3244" w:rsidP="00573770">
      <w:pPr>
        <w:rPr>
          <w:b/>
        </w:rPr>
      </w:pPr>
    </w:p>
    <w:p w:rsidR="00BA3244" w:rsidRPr="00B462B3" w:rsidRDefault="00BA3244" w:rsidP="00573770">
      <w:r w:rsidRPr="00B462B3">
        <w:t>The Office of the State Appellate Defender has established three units for capital litigation:</w:t>
      </w:r>
    </w:p>
    <w:p w:rsidR="00BA3244" w:rsidRPr="00B462B3" w:rsidRDefault="00BA3244" w:rsidP="00573770"/>
    <w:p w:rsidR="00BA3244" w:rsidRDefault="00BA3244" w:rsidP="00BA3244">
      <w:pPr>
        <w:ind w:left="1425" w:hanging="684"/>
      </w:pPr>
      <w:r>
        <w:t>a)</w:t>
      </w:r>
      <w:r>
        <w:tab/>
        <w:t xml:space="preserve">The Capital </w:t>
      </w:r>
      <w:r w:rsidR="00826F48">
        <w:t>Trial</w:t>
      </w:r>
      <w:r>
        <w:t xml:space="preserve"> Assistance Unit provides assistance to attorneys appointed under the Capital Crimes Litigation Act [725 ILCS 124/50] (see 725 ILCS 105/10(c)(5)).</w:t>
      </w:r>
    </w:p>
    <w:p w:rsidR="00BA3244" w:rsidRDefault="00BA3244" w:rsidP="00BA3244">
      <w:pPr>
        <w:ind w:left="1425" w:hanging="684"/>
      </w:pPr>
    </w:p>
    <w:p w:rsidR="00BA3244" w:rsidRDefault="00BA3244" w:rsidP="00BA3244">
      <w:pPr>
        <w:ind w:left="1425" w:hanging="684"/>
      </w:pPr>
      <w:r>
        <w:t>b)</w:t>
      </w:r>
      <w:r>
        <w:tab/>
        <w:t xml:space="preserve">The Capital Post-Conviction Unit represents capital defendants in post-conviction and collateral proceedings under Article 122 of the Code of Criminal Procedure </w:t>
      </w:r>
      <w:r w:rsidR="00B462B3">
        <w:t xml:space="preserve">of 1963 </w:t>
      </w:r>
      <w:r>
        <w:t>[725 ILCS 5/</w:t>
      </w:r>
      <w:r w:rsidR="00B462B3">
        <w:t xml:space="preserve">Art. </w:t>
      </w:r>
      <w:r>
        <w:t>122] (post conviction hearings).</w:t>
      </w:r>
    </w:p>
    <w:p w:rsidR="00BA3244" w:rsidRDefault="00BA3244" w:rsidP="00BA3244">
      <w:pPr>
        <w:ind w:left="1425" w:hanging="684"/>
      </w:pPr>
    </w:p>
    <w:p w:rsidR="00BA3244" w:rsidRPr="00BA3244" w:rsidRDefault="00BA3244" w:rsidP="00BA3244">
      <w:pPr>
        <w:ind w:left="1425" w:hanging="684"/>
      </w:pPr>
      <w:r>
        <w:t>c)</w:t>
      </w:r>
      <w:r>
        <w:tab/>
        <w:t>The Supreme Court Unit represents capital defendants on appeal.</w:t>
      </w:r>
    </w:p>
    <w:sectPr w:rsidR="00BA3244" w:rsidRPr="00BA32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FA" w:rsidRDefault="003016FA">
      <w:r>
        <w:separator/>
      </w:r>
    </w:p>
  </w:endnote>
  <w:endnote w:type="continuationSeparator" w:id="0">
    <w:p w:rsidR="003016FA" w:rsidRDefault="003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FA" w:rsidRDefault="003016FA">
      <w:r>
        <w:separator/>
      </w:r>
    </w:p>
  </w:footnote>
  <w:footnote w:type="continuationSeparator" w:id="0">
    <w:p w:rsidR="003016FA" w:rsidRDefault="0030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E10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1F6A56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0E10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731"/>
    <w:rsid w:val="00300845"/>
    <w:rsid w:val="003016FA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86F26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16FC0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6F48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2179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027"/>
    <w:rsid w:val="008E68BC"/>
    <w:rsid w:val="008F2BEE"/>
    <w:rsid w:val="009053C8"/>
    <w:rsid w:val="00910413"/>
    <w:rsid w:val="00915C6D"/>
    <w:rsid w:val="009168BC"/>
    <w:rsid w:val="00921F8B"/>
    <w:rsid w:val="00922286"/>
    <w:rsid w:val="009250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69F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462B3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A3244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