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64" w:rsidRDefault="005C0164" w:rsidP="003E6A46">
      <w:bookmarkStart w:id="0" w:name="_GoBack"/>
      <w:bookmarkEnd w:id="0"/>
    </w:p>
    <w:p w:rsidR="001C18C1" w:rsidRPr="003E6A46" w:rsidRDefault="001C18C1" w:rsidP="003E6A46">
      <w:pPr>
        <w:rPr>
          <w:b/>
        </w:rPr>
      </w:pPr>
      <w:r w:rsidRPr="003E6A46">
        <w:rPr>
          <w:b/>
        </w:rPr>
        <w:t>Section 500.300  Special Public Information Responsibilities for Expungement</w:t>
      </w:r>
    </w:p>
    <w:p w:rsidR="001C18C1" w:rsidRPr="003E6A46" w:rsidRDefault="001C18C1" w:rsidP="003E6A46">
      <w:pPr>
        <w:rPr>
          <w:b/>
        </w:rPr>
      </w:pPr>
    </w:p>
    <w:p w:rsidR="001C18C1" w:rsidRPr="001C18C1" w:rsidRDefault="001C18C1" w:rsidP="003E6A46">
      <w:pPr>
        <w:ind w:firstLine="720"/>
      </w:pPr>
      <w:r w:rsidRPr="001C18C1">
        <w:t>a)</w:t>
      </w:r>
      <w:r w:rsidRPr="001C18C1">
        <w:tab/>
        <w:t>Authority of the Office</w:t>
      </w:r>
    </w:p>
    <w:p w:rsidR="001C18C1" w:rsidRPr="001C18C1" w:rsidRDefault="001C18C1" w:rsidP="003E6A46"/>
    <w:p w:rsidR="001C18C1" w:rsidRPr="001C18C1" w:rsidRDefault="001C18C1" w:rsidP="003E6A46">
      <w:pPr>
        <w:ind w:left="2160" w:hanging="720"/>
      </w:pPr>
      <w:r w:rsidRPr="001C18C1">
        <w:t>1)</w:t>
      </w:r>
      <w:r w:rsidRPr="001C18C1">
        <w:tab/>
        <w:t xml:space="preserve">The State Appellate Defender Act is directed by statute </w:t>
      </w:r>
      <w:r w:rsidRPr="001C18C1">
        <w:rPr>
          <w:i/>
        </w:rPr>
        <w:t>to establish, maintain and carry out an expungement program to provide information to persons eligible to have their arrest or criminal history record information ordered expunged, sealed or impounded.</w:t>
      </w:r>
      <w:r w:rsidRPr="001C18C1">
        <w:t xml:space="preserve">  (Section 10.6(a) of the Act)</w:t>
      </w:r>
    </w:p>
    <w:p w:rsidR="001C18C1" w:rsidRPr="001C18C1" w:rsidRDefault="001C18C1" w:rsidP="003E6A46"/>
    <w:p w:rsidR="001C18C1" w:rsidRPr="001C18C1" w:rsidRDefault="001C18C1" w:rsidP="003E6A46">
      <w:pPr>
        <w:ind w:left="2160" w:hanging="720"/>
      </w:pPr>
      <w:r w:rsidRPr="001C18C1">
        <w:t>2)</w:t>
      </w:r>
      <w:r w:rsidRPr="001C18C1">
        <w:tab/>
      </w:r>
      <w:r w:rsidRPr="001C18C1">
        <w:rPr>
          <w:i/>
        </w:rPr>
        <w:t xml:space="preserve">The Office shall disseminate printed materials and provide information through its website explaining the State's expungement process, circumstances under which expungement may occur, the criminal offenses that may be expunged and steps necessary to complete the expungement process. The Office shall also maintain a toll free telephone number that may be used to receive information or assistance concerning the expungement or sealing of arrest or criminal history record information and shall develop an expungement information packet. </w:t>
      </w:r>
      <w:r w:rsidRPr="001C18C1">
        <w:t xml:space="preserve"> (Section 10.6(b) and (c) of the Act) </w:t>
      </w:r>
    </w:p>
    <w:sectPr w:rsidR="001C18C1" w:rsidRPr="001C18C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E6" w:rsidRDefault="006E01E6">
      <w:r>
        <w:separator/>
      </w:r>
    </w:p>
  </w:endnote>
  <w:endnote w:type="continuationSeparator" w:id="0">
    <w:p w:rsidR="006E01E6" w:rsidRDefault="006E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E6" w:rsidRDefault="006E01E6">
      <w:r>
        <w:separator/>
      </w:r>
    </w:p>
  </w:footnote>
  <w:footnote w:type="continuationSeparator" w:id="0">
    <w:p w:rsidR="006E01E6" w:rsidRDefault="006E0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8C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8C1"/>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94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AA5"/>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A4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16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1E6"/>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F9D"/>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17B"/>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23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